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29FB7391" w14:textId="3A104AE9" w:rsidR="001D6415" w:rsidRDefault="00010652" w:rsidP="009C7331">
      <w:pPr>
        <w:spacing w:before="120"/>
        <w:rPr>
          <w:rFonts w:cs="Arial"/>
          <w:b/>
          <w:bCs/>
          <w:color w:val="1F497D"/>
          <w:szCs w:val="22"/>
        </w:rPr>
      </w:pPr>
      <w:r w:rsidRPr="00354121">
        <w:rPr>
          <w:rFonts w:cs="Arial"/>
          <w:b/>
          <w:bCs/>
          <w:color w:val="1F497D"/>
          <w:szCs w:val="22"/>
        </w:rPr>
        <w:t xml:space="preserve">Job Description: </w:t>
      </w:r>
      <w:r w:rsidR="00A72A03">
        <w:rPr>
          <w:rFonts w:cs="Arial"/>
          <w:b/>
          <w:bCs/>
          <w:color w:val="1F497D"/>
          <w:szCs w:val="22"/>
        </w:rPr>
        <w:t>Fire Safety Manager</w:t>
      </w:r>
    </w:p>
    <w:p w14:paraId="0B0B9483" w14:textId="77777777" w:rsidR="008D36A9" w:rsidRPr="00354121" w:rsidRDefault="008D36A9" w:rsidP="009C7331">
      <w:pPr>
        <w:spacing w:before="120"/>
        <w:rPr>
          <w:rFonts w:cs="Arial"/>
          <w:b/>
          <w:bCs/>
          <w:color w:val="1F497D"/>
          <w:szCs w:val="22"/>
        </w:rPr>
      </w:pPr>
    </w:p>
    <w:p w14:paraId="3A825F70" w14:textId="77777777" w:rsidR="001E1F95" w:rsidRPr="00354121" w:rsidRDefault="001E1F95" w:rsidP="001E1F95">
      <w:pPr>
        <w:pStyle w:val="Heading1"/>
        <w:jc w:val="both"/>
        <w:rPr>
          <w:rFonts w:ascii="Arial" w:hAnsi="Arial" w:cs="Arial"/>
          <w:sz w:val="22"/>
          <w:szCs w:val="22"/>
        </w:rPr>
      </w:pPr>
      <w:r w:rsidRPr="00354121">
        <w:rPr>
          <w:rFonts w:ascii="Arial" w:hAnsi="Arial" w:cs="Arial"/>
          <w:sz w:val="22"/>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pPr>
        <w:rPr>
          <w:rFonts w:cs="Arial"/>
          <w:szCs w:val="22"/>
        </w:rPr>
      </w:pPr>
    </w:p>
    <w:p w14:paraId="2410B10A" w14:textId="77777777" w:rsidR="008D36A9" w:rsidRPr="00354121" w:rsidRDefault="008D36A9" w:rsidP="0089788B">
      <w:pPr>
        <w:rPr>
          <w:rFonts w:cs="Arial"/>
          <w:szCs w:val="22"/>
        </w:rPr>
      </w:pPr>
    </w:p>
    <w:tbl>
      <w:tblPr>
        <w:tblW w:w="9606" w:type="dxa"/>
        <w:tblCellMar>
          <w:left w:w="0" w:type="dxa"/>
          <w:right w:w="0" w:type="dxa"/>
        </w:tblCellMar>
        <w:tblLook w:val="04A0" w:firstRow="1" w:lastRow="0" w:firstColumn="1" w:lastColumn="0" w:noHBand="0" w:noVBand="1"/>
      </w:tblPr>
      <w:tblGrid>
        <w:gridCol w:w="2606"/>
        <w:gridCol w:w="7000"/>
      </w:tblGrid>
      <w:tr w:rsidR="0089788B" w:rsidRPr="00354121"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354121" w:rsidRDefault="0089788B" w:rsidP="008B6D10">
            <w:pPr>
              <w:spacing w:before="120" w:after="120"/>
              <w:rPr>
                <w:rFonts w:eastAsia="Calibri" w:cs="Arial"/>
                <w:b/>
                <w:smallCaps/>
                <w:color w:val="262626"/>
                <w:szCs w:val="22"/>
                <w:lang w:val="en-US"/>
              </w:rPr>
            </w:pPr>
            <w:r w:rsidRPr="00354121">
              <w:rPr>
                <w:rFonts w:eastAsia="Calibri" w:cs="Arial"/>
                <w:b/>
                <w:smallCaps/>
                <w:color w:val="FFFFFF"/>
                <w:szCs w:val="22"/>
                <w:lang w:val="en-US"/>
              </w:rPr>
              <w:t>Job Description</w:t>
            </w:r>
          </w:p>
        </w:tc>
      </w:tr>
      <w:tr w:rsidR="0089788B" w:rsidRPr="008D36A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8D36A9" w:rsidRDefault="0089788B" w:rsidP="008B6D10">
            <w:pPr>
              <w:spacing w:before="60" w:line="276" w:lineRule="auto"/>
              <w:ind w:left="170"/>
              <w:rPr>
                <w:rFonts w:cs="Arial"/>
                <w:b/>
                <w:szCs w:val="22"/>
              </w:rPr>
            </w:pPr>
            <w:r w:rsidRPr="008D36A9">
              <w:rPr>
                <w:rFonts w:cs="Arial"/>
                <w:b/>
                <w:szCs w:val="22"/>
              </w:rPr>
              <w:t>Job title:</w:t>
            </w:r>
          </w:p>
        </w:tc>
        <w:tc>
          <w:tcPr>
            <w:tcW w:w="7000" w:type="dxa"/>
            <w:tcBorders>
              <w:top w:val="single" w:sz="4" w:space="0" w:color="auto"/>
              <w:left w:val="single" w:sz="8" w:space="0" w:color="auto"/>
              <w:bottom w:val="nil"/>
              <w:right w:val="single" w:sz="8" w:space="0" w:color="auto"/>
            </w:tcBorders>
          </w:tcPr>
          <w:p w14:paraId="1AFDBCE1" w14:textId="39A4BAA9" w:rsidR="001E02CC" w:rsidRPr="008D36A9" w:rsidRDefault="00A72A03" w:rsidP="008B6D10">
            <w:pPr>
              <w:spacing w:before="120"/>
              <w:rPr>
                <w:rFonts w:cs="Arial"/>
                <w:szCs w:val="22"/>
              </w:rPr>
            </w:pPr>
            <w:r w:rsidRPr="008D36A9">
              <w:rPr>
                <w:rFonts w:cs="Arial"/>
                <w:szCs w:val="22"/>
              </w:rPr>
              <w:t>Fire Safety Manager</w:t>
            </w:r>
          </w:p>
        </w:tc>
      </w:tr>
      <w:tr w:rsidR="0089788B" w:rsidRPr="008D36A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D90EB90" w14:textId="77777777" w:rsidR="008D36A9" w:rsidRDefault="008D36A9" w:rsidP="008B6D10">
            <w:pPr>
              <w:spacing w:before="60" w:line="276" w:lineRule="auto"/>
              <w:ind w:left="170"/>
              <w:rPr>
                <w:rFonts w:cs="Arial"/>
                <w:b/>
                <w:sz w:val="18"/>
                <w:szCs w:val="18"/>
              </w:rPr>
            </w:pPr>
          </w:p>
          <w:p w14:paraId="28798369" w14:textId="4C48BD3F" w:rsidR="0089788B" w:rsidRPr="008D36A9" w:rsidRDefault="0089788B" w:rsidP="008B6D10">
            <w:pPr>
              <w:spacing w:before="60" w:line="276" w:lineRule="auto"/>
              <w:ind w:left="170"/>
              <w:rPr>
                <w:rFonts w:cs="Arial"/>
                <w:b/>
                <w:szCs w:val="22"/>
              </w:rPr>
            </w:pPr>
            <w:r w:rsidRPr="008D36A9">
              <w:rPr>
                <w:rFonts w:cs="Arial"/>
                <w:b/>
                <w:szCs w:val="22"/>
              </w:rPr>
              <w:t>Service:</w:t>
            </w:r>
          </w:p>
        </w:tc>
        <w:tc>
          <w:tcPr>
            <w:tcW w:w="7000" w:type="dxa"/>
            <w:tcBorders>
              <w:top w:val="nil"/>
              <w:left w:val="single" w:sz="8" w:space="0" w:color="auto"/>
              <w:bottom w:val="nil"/>
              <w:right w:val="single" w:sz="8" w:space="0" w:color="auto"/>
            </w:tcBorders>
          </w:tcPr>
          <w:p w14:paraId="58B32BEF" w14:textId="77777777" w:rsidR="0089788B" w:rsidRPr="008D36A9" w:rsidRDefault="0089788B" w:rsidP="008B6D10">
            <w:pPr>
              <w:rPr>
                <w:rFonts w:cs="Arial"/>
                <w:szCs w:val="22"/>
              </w:rPr>
            </w:pPr>
          </w:p>
          <w:p w14:paraId="14EDF087" w14:textId="048C9519" w:rsidR="001E02CC" w:rsidRPr="008D36A9" w:rsidRDefault="00A72A03" w:rsidP="008B6D10">
            <w:pPr>
              <w:rPr>
                <w:rFonts w:cs="Arial"/>
                <w:szCs w:val="22"/>
              </w:rPr>
            </w:pPr>
            <w:r w:rsidRPr="008D36A9">
              <w:rPr>
                <w:rFonts w:cs="Arial"/>
                <w:szCs w:val="22"/>
              </w:rPr>
              <w:t>Housing</w:t>
            </w:r>
          </w:p>
          <w:p w14:paraId="6CA95307" w14:textId="77777777" w:rsidR="0089788B" w:rsidRPr="008D36A9" w:rsidRDefault="0089788B" w:rsidP="008B6D10">
            <w:pPr>
              <w:ind w:left="170"/>
              <w:rPr>
                <w:rFonts w:cs="Arial"/>
                <w:szCs w:val="22"/>
              </w:rPr>
            </w:pPr>
          </w:p>
        </w:tc>
      </w:tr>
      <w:tr w:rsidR="0089788B" w:rsidRPr="008D36A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03710688" w:rsidR="0089788B" w:rsidRPr="008D36A9" w:rsidRDefault="0089788B" w:rsidP="008B6D10">
            <w:pPr>
              <w:spacing w:before="60" w:line="276" w:lineRule="auto"/>
              <w:ind w:left="170"/>
              <w:rPr>
                <w:rFonts w:cs="Arial"/>
                <w:b/>
                <w:szCs w:val="22"/>
              </w:rPr>
            </w:pPr>
            <w:r w:rsidRPr="008D36A9">
              <w:rPr>
                <w:rFonts w:cs="Arial"/>
                <w:b/>
                <w:szCs w:val="22"/>
              </w:rPr>
              <w:t>Team:</w:t>
            </w:r>
          </w:p>
        </w:tc>
        <w:tc>
          <w:tcPr>
            <w:tcW w:w="7000" w:type="dxa"/>
            <w:tcBorders>
              <w:top w:val="nil"/>
              <w:left w:val="single" w:sz="8" w:space="0" w:color="auto"/>
              <w:bottom w:val="nil"/>
              <w:right w:val="single" w:sz="8" w:space="0" w:color="auto"/>
            </w:tcBorders>
          </w:tcPr>
          <w:p w14:paraId="183C6B81" w14:textId="2A40C570" w:rsidR="0089788B" w:rsidRPr="008D36A9" w:rsidRDefault="00800466" w:rsidP="001E02CC">
            <w:pPr>
              <w:rPr>
                <w:rFonts w:cs="Arial"/>
                <w:szCs w:val="22"/>
              </w:rPr>
            </w:pPr>
            <w:r w:rsidRPr="008D36A9">
              <w:rPr>
                <w:rFonts w:cs="Arial"/>
                <w:szCs w:val="22"/>
              </w:rPr>
              <w:t>Compliance</w:t>
            </w:r>
          </w:p>
        </w:tc>
      </w:tr>
      <w:tr w:rsidR="0089788B" w:rsidRPr="008D36A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8D36A9" w:rsidRDefault="0089788B" w:rsidP="008B6D10">
            <w:pPr>
              <w:spacing w:before="60" w:line="276" w:lineRule="auto"/>
              <w:ind w:left="170"/>
              <w:rPr>
                <w:rFonts w:cs="Arial"/>
                <w:b/>
                <w:szCs w:val="22"/>
              </w:rPr>
            </w:pPr>
            <w:r w:rsidRPr="008D36A9">
              <w:rPr>
                <w:rFonts w:cs="Arial"/>
                <w:b/>
                <w:szCs w:val="22"/>
              </w:rPr>
              <w:t>Location:</w:t>
            </w:r>
          </w:p>
        </w:tc>
        <w:tc>
          <w:tcPr>
            <w:tcW w:w="7000" w:type="dxa"/>
            <w:tcBorders>
              <w:top w:val="nil"/>
              <w:left w:val="single" w:sz="8" w:space="0" w:color="auto"/>
              <w:bottom w:val="nil"/>
              <w:right w:val="single" w:sz="8" w:space="0" w:color="auto"/>
            </w:tcBorders>
          </w:tcPr>
          <w:p w14:paraId="6BA579A7" w14:textId="236BE49D" w:rsidR="0089788B" w:rsidRPr="008D36A9" w:rsidRDefault="00800466" w:rsidP="006B6E00">
            <w:pPr>
              <w:rPr>
                <w:rFonts w:cs="Arial"/>
                <w:szCs w:val="22"/>
              </w:rPr>
            </w:pPr>
            <w:r w:rsidRPr="008D36A9">
              <w:rPr>
                <w:rFonts w:cs="Arial"/>
                <w:szCs w:val="22"/>
              </w:rPr>
              <w:t xml:space="preserve">The Burys, </w:t>
            </w:r>
            <w:r w:rsidR="006B6E00" w:rsidRPr="008D36A9">
              <w:rPr>
                <w:rFonts w:cs="Arial"/>
                <w:szCs w:val="22"/>
              </w:rPr>
              <w:t>Godalming</w:t>
            </w:r>
            <w:r w:rsidRPr="008D36A9">
              <w:rPr>
                <w:rFonts w:cs="Arial"/>
                <w:szCs w:val="22"/>
              </w:rPr>
              <w:t xml:space="preserve">, Surrey, GU7 1HR </w:t>
            </w:r>
          </w:p>
        </w:tc>
      </w:tr>
      <w:tr w:rsidR="0089788B" w:rsidRPr="008D36A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8D36A9" w:rsidRDefault="0089788B" w:rsidP="008B6D10">
            <w:pPr>
              <w:spacing w:before="60" w:line="276" w:lineRule="auto"/>
              <w:ind w:left="170"/>
              <w:rPr>
                <w:rFonts w:cs="Arial"/>
                <w:b/>
                <w:szCs w:val="22"/>
              </w:rPr>
            </w:pPr>
            <w:r w:rsidRPr="008D36A9">
              <w:rPr>
                <w:rFonts w:cs="Arial"/>
                <w:b/>
                <w:szCs w:val="22"/>
              </w:rPr>
              <w:t>Reporting to:</w:t>
            </w:r>
          </w:p>
        </w:tc>
        <w:tc>
          <w:tcPr>
            <w:tcW w:w="7000" w:type="dxa"/>
            <w:tcBorders>
              <w:top w:val="nil"/>
              <w:left w:val="single" w:sz="8" w:space="0" w:color="auto"/>
              <w:right w:val="single" w:sz="8" w:space="0" w:color="auto"/>
            </w:tcBorders>
          </w:tcPr>
          <w:p w14:paraId="5B39B953" w14:textId="19F464EE" w:rsidR="0089788B" w:rsidRPr="008D36A9" w:rsidRDefault="00800466" w:rsidP="00800466">
            <w:pPr>
              <w:rPr>
                <w:rFonts w:cs="Arial"/>
                <w:szCs w:val="22"/>
              </w:rPr>
            </w:pPr>
            <w:r w:rsidRPr="008D36A9">
              <w:rPr>
                <w:rFonts w:cs="Arial"/>
                <w:szCs w:val="22"/>
              </w:rPr>
              <w:t>Regulatory Compliance Manager</w:t>
            </w:r>
          </w:p>
        </w:tc>
      </w:tr>
      <w:tr w:rsidR="0089788B" w:rsidRPr="008D36A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8D36A9" w:rsidRDefault="0089788B" w:rsidP="008B6D10">
            <w:pPr>
              <w:spacing w:before="60" w:line="276" w:lineRule="auto"/>
              <w:ind w:left="170"/>
              <w:rPr>
                <w:rFonts w:cs="Arial"/>
                <w:b/>
                <w:szCs w:val="22"/>
              </w:rPr>
            </w:pPr>
            <w:r w:rsidRPr="008D36A9">
              <w:rPr>
                <w:rFonts w:cs="Arial"/>
                <w:b/>
                <w:szCs w:val="22"/>
              </w:rPr>
              <w:t>Responsible for:</w:t>
            </w:r>
          </w:p>
        </w:tc>
        <w:tc>
          <w:tcPr>
            <w:tcW w:w="7000" w:type="dxa"/>
            <w:tcBorders>
              <w:top w:val="nil"/>
              <w:left w:val="single" w:sz="8" w:space="0" w:color="auto"/>
              <w:bottom w:val="single" w:sz="4" w:space="0" w:color="auto"/>
              <w:right w:val="single" w:sz="8" w:space="0" w:color="auto"/>
            </w:tcBorders>
          </w:tcPr>
          <w:p w14:paraId="5E2E5D3E" w14:textId="6F779D3C" w:rsidR="0089788B" w:rsidRPr="008D36A9" w:rsidRDefault="00800466" w:rsidP="006B6E00">
            <w:pPr>
              <w:rPr>
                <w:rFonts w:cs="Arial"/>
                <w:szCs w:val="22"/>
              </w:rPr>
            </w:pPr>
            <w:r w:rsidRPr="008D36A9">
              <w:rPr>
                <w:rFonts w:cs="Arial"/>
                <w:szCs w:val="22"/>
              </w:rPr>
              <w:t>Compliance Off</w:t>
            </w:r>
            <w:r w:rsidR="00E56F13">
              <w:rPr>
                <w:rFonts w:cs="Arial"/>
                <w:szCs w:val="22"/>
              </w:rPr>
              <w:t>i</w:t>
            </w:r>
            <w:r w:rsidRPr="008D36A9">
              <w:rPr>
                <w:rFonts w:cs="Arial"/>
                <w:szCs w:val="22"/>
              </w:rPr>
              <w:t>cer (Fire)</w:t>
            </w:r>
          </w:p>
          <w:p w14:paraId="33BBEC51" w14:textId="77777777" w:rsidR="0089788B" w:rsidRPr="008D36A9" w:rsidRDefault="0089788B" w:rsidP="008B6D10">
            <w:pPr>
              <w:ind w:left="170"/>
              <w:rPr>
                <w:rFonts w:cs="Arial"/>
                <w:szCs w:val="22"/>
              </w:rPr>
            </w:pPr>
          </w:p>
        </w:tc>
      </w:tr>
      <w:tr w:rsidR="0089788B" w:rsidRPr="008D36A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8D36A9" w:rsidRDefault="0089788B" w:rsidP="008B6D10">
            <w:pPr>
              <w:spacing w:before="120" w:after="120"/>
              <w:rPr>
                <w:rFonts w:eastAsia="Calibri" w:cs="Arial"/>
                <w:i/>
                <w:smallCaps/>
                <w:color w:val="262626"/>
                <w:szCs w:val="22"/>
                <w:lang w:val="en-US"/>
              </w:rPr>
            </w:pPr>
            <w:r w:rsidRPr="008D36A9">
              <w:rPr>
                <w:rFonts w:eastAsia="Calibri" w:cs="Arial"/>
                <w:b/>
                <w:smallCaps/>
                <w:color w:val="FFFFFF"/>
                <w:szCs w:val="22"/>
                <w:lang w:val="en-US"/>
              </w:rPr>
              <w:t xml:space="preserve">Our </w:t>
            </w:r>
            <w:proofErr w:type="spellStart"/>
            <w:r w:rsidRPr="008D36A9">
              <w:rPr>
                <w:rFonts w:eastAsia="Calibri" w:cs="Arial"/>
                <w:b/>
                <w:smallCaps/>
                <w:color w:val="FFFFFF"/>
                <w:szCs w:val="22"/>
                <w:lang w:val="en-US"/>
              </w:rPr>
              <w:t>Organisational</w:t>
            </w:r>
            <w:proofErr w:type="spellEnd"/>
            <w:r w:rsidRPr="008D36A9">
              <w:rPr>
                <w:rFonts w:eastAsia="Calibri" w:cs="Arial"/>
                <w:b/>
                <w:smallCaps/>
                <w:color w:val="FFFFFF"/>
                <w:szCs w:val="22"/>
                <w:lang w:val="en-US"/>
              </w:rPr>
              <w:t xml:space="preserve"> Values </w:t>
            </w:r>
          </w:p>
        </w:tc>
      </w:tr>
      <w:tr w:rsidR="0089788B" w:rsidRPr="008D36A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8D36A9" w:rsidRDefault="0089788B" w:rsidP="008B6D10">
            <w:pPr>
              <w:jc w:val="center"/>
              <w:rPr>
                <w:rFonts w:cs="Arial"/>
                <w:b/>
                <w:bCs/>
                <w:color w:val="0070C0"/>
                <w:szCs w:val="22"/>
              </w:rPr>
            </w:pPr>
            <w:r w:rsidRPr="008D36A9">
              <w:rPr>
                <w:rFonts w:cs="Arial"/>
                <w:b/>
                <w:bCs/>
                <w:color w:val="0070C0"/>
                <w:szCs w:val="22"/>
              </w:rPr>
              <w:t>Collaboration</w:t>
            </w:r>
          </w:p>
          <w:p w14:paraId="4145577D" w14:textId="1A3183EC" w:rsidR="0089788B" w:rsidRPr="008D36A9" w:rsidRDefault="005E0294" w:rsidP="008B6D10">
            <w:pPr>
              <w:jc w:val="center"/>
              <w:rPr>
                <w:rFonts w:cs="Arial"/>
                <w:b/>
                <w:bCs/>
                <w:color w:val="0070C0"/>
                <w:szCs w:val="22"/>
              </w:rPr>
            </w:pPr>
            <w:r w:rsidRPr="008D36A9">
              <w:rPr>
                <w:rFonts w:cs="Arial"/>
                <w:noProof/>
                <w:szCs w:val="22"/>
              </w:rPr>
              <w:drawing>
                <wp:anchor distT="0" distB="0" distL="114300" distR="114300" simplePos="0" relativeHeight="251656192"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8D36A9" w:rsidRDefault="0089788B" w:rsidP="008B6D10">
            <w:pPr>
              <w:jc w:val="center"/>
              <w:rPr>
                <w:rFonts w:cs="Arial"/>
                <w:b/>
                <w:bCs/>
                <w:color w:val="0070C0"/>
                <w:szCs w:val="22"/>
              </w:rPr>
            </w:pPr>
          </w:p>
          <w:p w14:paraId="7D854E00" w14:textId="77777777" w:rsidR="0089788B" w:rsidRPr="008D36A9" w:rsidRDefault="0089788B" w:rsidP="008B6D10">
            <w:pPr>
              <w:jc w:val="center"/>
              <w:rPr>
                <w:rFonts w:eastAsia="Calibri" w:cs="Arial"/>
                <w:szCs w:val="22"/>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8D36A9" w:rsidRDefault="0089788B" w:rsidP="008B6D10">
            <w:pPr>
              <w:spacing w:before="120" w:after="100" w:afterAutospacing="1"/>
              <w:rPr>
                <w:rFonts w:cs="Arial"/>
                <w:szCs w:val="22"/>
                <w:lang w:eastAsia="en-GB"/>
              </w:rPr>
            </w:pPr>
            <w:r w:rsidRPr="008D36A9">
              <w:rPr>
                <w:rFonts w:cs="Arial"/>
                <w:szCs w:val="22"/>
                <w:lang w:eastAsia="en-GB"/>
              </w:rPr>
              <w:t>We know, work with and support one another. We collaborate with residents, businesses and partners and realise the potential of the Guildford and Waverley Collaboration. We empower ourselves and others.</w:t>
            </w:r>
          </w:p>
        </w:tc>
      </w:tr>
      <w:tr w:rsidR="0089788B" w:rsidRPr="008D36A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8D36A9" w:rsidRDefault="005E0294" w:rsidP="008B6D10">
            <w:pPr>
              <w:jc w:val="center"/>
              <w:rPr>
                <w:rFonts w:cs="Arial"/>
                <w:b/>
                <w:bCs/>
                <w:color w:val="E36C0A"/>
                <w:szCs w:val="22"/>
                <w:lang w:eastAsia="en-GB"/>
              </w:rPr>
            </w:pPr>
            <w:r w:rsidRPr="008D36A9">
              <w:rPr>
                <w:rFonts w:cs="Arial"/>
                <w:noProof/>
                <w:szCs w:val="22"/>
              </w:rPr>
              <w:drawing>
                <wp:anchor distT="0" distB="0" distL="114300" distR="114300" simplePos="0" relativeHeight="251659264"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8D36A9">
              <w:rPr>
                <w:rFonts w:cs="Arial"/>
                <w:b/>
                <w:bCs/>
                <w:color w:val="E36C0A"/>
                <w:szCs w:val="22"/>
                <w:lang w:eastAsia="en-GB"/>
              </w:rPr>
              <w:t>Wellbeing</w:t>
            </w:r>
          </w:p>
          <w:p w14:paraId="099CBA29" w14:textId="6DDDAF90" w:rsidR="0089788B" w:rsidRPr="008D36A9" w:rsidRDefault="0089788B" w:rsidP="008B6D10">
            <w:pPr>
              <w:jc w:val="center"/>
              <w:rPr>
                <w:rFonts w:eastAsia="Calibri" w:cs="Arial"/>
                <w:b/>
                <w:bCs/>
                <w:szCs w:val="22"/>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8D36A9" w:rsidRDefault="0089788B" w:rsidP="008B6D10">
            <w:pPr>
              <w:spacing w:before="120" w:after="100" w:afterAutospacing="1"/>
              <w:rPr>
                <w:rFonts w:cs="Arial"/>
                <w:szCs w:val="22"/>
                <w:lang w:eastAsia="en-GB"/>
              </w:rPr>
            </w:pPr>
            <w:r w:rsidRPr="008D36A9">
              <w:rPr>
                <w:rFonts w:cs="Arial"/>
                <w:szCs w:val="22"/>
                <w:lang w:eastAsia="en-GB"/>
              </w:rPr>
              <w:t>We look after our own and other’s wellbeing. We know it’s okay to talk to each other about anything we are struggling with. We stay resilient and raise any concerns we have.</w:t>
            </w:r>
          </w:p>
        </w:tc>
      </w:tr>
      <w:tr w:rsidR="0089788B" w:rsidRPr="008D36A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8D36A9" w:rsidRDefault="0089788B" w:rsidP="008B6D10">
            <w:pPr>
              <w:jc w:val="center"/>
              <w:rPr>
                <w:rFonts w:cs="Arial"/>
                <w:b/>
                <w:bCs/>
                <w:color w:val="FF0000"/>
                <w:szCs w:val="22"/>
              </w:rPr>
            </w:pPr>
            <w:r w:rsidRPr="008D36A9">
              <w:rPr>
                <w:rFonts w:cs="Arial"/>
                <w:b/>
                <w:bCs/>
                <w:color w:val="FF0000"/>
                <w:szCs w:val="22"/>
              </w:rPr>
              <w:t>Trusted</w:t>
            </w:r>
          </w:p>
          <w:p w14:paraId="6F8A75A6" w14:textId="77777777" w:rsidR="0089788B" w:rsidRPr="008D36A9" w:rsidRDefault="0089788B" w:rsidP="008B6D10">
            <w:pPr>
              <w:jc w:val="center"/>
              <w:rPr>
                <w:rFonts w:eastAsia="Calibri" w:cs="Arial"/>
                <w:b/>
                <w:bCs/>
                <w:color w:val="00B050"/>
                <w:szCs w:val="22"/>
              </w:rPr>
            </w:pPr>
            <w:r w:rsidRPr="008D36A9">
              <w:rPr>
                <w:rFonts w:cs="Arial"/>
                <w:noProof/>
                <w:szCs w:val="22"/>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8D36A9" w:rsidRDefault="0089788B" w:rsidP="008B6D10">
            <w:pPr>
              <w:spacing w:before="120" w:after="100" w:afterAutospacing="1"/>
              <w:rPr>
                <w:rFonts w:cs="Arial"/>
                <w:szCs w:val="22"/>
                <w:lang w:eastAsia="en-GB"/>
              </w:rPr>
            </w:pPr>
            <w:r w:rsidRPr="008D36A9">
              <w:rPr>
                <w:rFonts w:cs="Arial"/>
                <w:szCs w:val="22"/>
                <w:lang w:eastAsia="en-GB"/>
              </w:rPr>
              <w:t>We abide by the Nolan Principles of Public Life: Selflessness, Integrity, Objectivity, Accountability, Openness, Honesty, and Leadership.</w:t>
            </w:r>
          </w:p>
        </w:tc>
      </w:tr>
      <w:tr w:rsidR="0089788B" w:rsidRPr="008D36A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8D36A9" w:rsidRDefault="0089788B" w:rsidP="008B6D10">
            <w:pPr>
              <w:jc w:val="center"/>
              <w:rPr>
                <w:rFonts w:cs="Arial"/>
                <w:b/>
                <w:bCs/>
                <w:color w:val="00B050"/>
                <w:szCs w:val="22"/>
              </w:rPr>
            </w:pPr>
            <w:r w:rsidRPr="008D36A9">
              <w:rPr>
                <w:rFonts w:cs="Arial"/>
                <w:b/>
                <w:bCs/>
                <w:color w:val="00B050"/>
                <w:szCs w:val="22"/>
              </w:rPr>
              <w:t>Value for Money</w:t>
            </w:r>
          </w:p>
          <w:p w14:paraId="30D1EAB5" w14:textId="77777777" w:rsidR="0089788B" w:rsidRPr="008D36A9" w:rsidRDefault="0089788B" w:rsidP="008B6D10">
            <w:pPr>
              <w:jc w:val="center"/>
              <w:rPr>
                <w:rFonts w:eastAsia="Calibri" w:cs="Arial"/>
                <w:b/>
                <w:bCs/>
                <w:color w:val="7030A0"/>
                <w:szCs w:val="22"/>
              </w:rPr>
            </w:pPr>
            <w:r w:rsidRPr="008D36A9">
              <w:rPr>
                <w:rFonts w:cs="Arial"/>
                <w:noProof/>
                <w:szCs w:val="22"/>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8D36A9" w:rsidRDefault="0089788B" w:rsidP="008B6D10">
            <w:pPr>
              <w:spacing w:before="120"/>
              <w:rPr>
                <w:rFonts w:cs="Arial"/>
                <w:szCs w:val="22"/>
                <w:lang w:eastAsia="en-GB"/>
              </w:rPr>
            </w:pPr>
            <w:r w:rsidRPr="008D36A9">
              <w:rPr>
                <w:rFonts w:cs="Arial"/>
                <w:szCs w:val="22"/>
                <w:lang w:eastAsia="en-GB"/>
              </w:rPr>
              <w:t>We spend public money wisely and carefully. We understand and follow our governance processes and raise any concerns with the right person. We celebrate successes and learn from mistakes.</w:t>
            </w:r>
          </w:p>
        </w:tc>
      </w:tr>
      <w:tr w:rsidR="0089788B" w:rsidRPr="008D36A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8D36A9" w:rsidRDefault="0089788B" w:rsidP="008B6D10">
            <w:pPr>
              <w:jc w:val="center"/>
              <w:rPr>
                <w:rFonts w:cs="Arial"/>
                <w:b/>
                <w:bCs/>
                <w:color w:val="E36C0A"/>
                <w:szCs w:val="22"/>
                <w:lang w:eastAsia="en-GB"/>
              </w:rPr>
            </w:pPr>
          </w:p>
          <w:p w14:paraId="6D57DAD4" w14:textId="77777777" w:rsidR="0089788B" w:rsidRPr="008D36A9" w:rsidRDefault="0089788B" w:rsidP="008B6D10">
            <w:pPr>
              <w:jc w:val="center"/>
              <w:rPr>
                <w:rFonts w:cs="Arial"/>
                <w:b/>
                <w:bCs/>
                <w:color w:val="7030A0"/>
                <w:szCs w:val="22"/>
              </w:rPr>
            </w:pPr>
            <w:r w:rsidRPr="008D36A9">
              <w:rPr>
                <w:rFonts w:cs="Arial"/>
                <w:b/>
                <w:bCs/>
                <w:color w:val="7030A0"/>
                <w:szCs w:val="22"/>
              </w:rPr>
              <w:t>Professionalism</w:t>
            </w:r>
          </w:p>
          <w:p w14:paraId="5E72E95B" w14:textId="77777777" w:rsidR="0089788B" w:rsidRPr="008D36A9" w:rsidRDefault="0089788B" w:rsidP="008B6D10">
            <w:pPr>
              <w:jc w:val="center"/>
              <w:rPr>
                <w:rFonts w:cs="Arial"/>
                <w:b/>
                <w:bCs/>
                <w:color w:val="7030A0"/>
                <w:szCs w:val="22"/>
              </w:rPr>
            </w:pPr>
            <w:r w:rsidRPr="008D36A9">
              <w:rPr>
                <w:rFonts w:cs="Arial"/>
                <w:noProof/>
                <w:szCs w:val="22"/>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192DD0C4" w:rsidR="0089788B" w:rsidRPr="008D36A9" w:rsidRDefault="0089788B" w:rsidP="005D1BCB">
            <w:pPr>
              <w:spacing w:before="120" w:after="100" w:afterAutospacing="1"/>
              <w:rPr>
                <w:rFonts w:cs="Arial"/>
                <w:szCs w:val="22"/>
                <w:lang w:eastAsia="en-GB"/>
              </w:rPr>
            </w:pPr>
            <w:r w:rsidRPr="008D36A9">
              <w:rPr>
                <w:rFonts w:cs="Arial"/>
                <w:szCs w:val="22"/>
                <w:lang w:eastAsia="en-GB"/>
              </w:rPr>
              <w:t>We provide professional advice and excellent service, we know our local areas and understand the communities we serve.  We listen to all concerns and ideas. We benchmark our performance and always strive to improve.</w:t>
            </w:r>
          </w:p>
        </w:tc>
      </w:tr>
    </w:tbl>
    <w:p w14:paraId="54A70A48" w14:textId="0DAEB736" w:rsidR="004A75B4" w:rsidRDefault="004A75B4">
      <w:pPr>
        <w:spacing w:after="200" w:line="276" w:lineRule="auto"/>
        <w:rPr>
          <w:rFonts w:cs="Arial"/>
          <w:b/>
          <w:color w:val="1F497D"/>
          <w:szCs w:val="22"/>
          <w:u w:val="single"/>
        </w:rPr>
      </w:pPr>
    </w:p>
    <w:p w14:paraId="67B0485F" w14:textId="77777777" w:rsidR="008D36A9" w:rsidRDefault="008D36A9">
      <w:pPr>
        <w:spacing w:after="200" w:line="276" w:lineRule="auto"/>
        <w:rPr>
          <w:rFonts w:cs="Arial"/>
          <w:b/>
          <w:color w:val="1F497D"/>
          <w:szCs w:val="22"/>
          <w:u w:val="single"/>
        </w:rPr>
      </w:pPr>
    </w:p>
    <w:p w14:paraId="416C615B" w14:textId="77777777" w:rsidR="008D36A9" w:rsidRPr="008D36A9" w:rsidRDefault="008D36A9">
      <w:pPr>
        <w:spacing w:after="200" w:line="276" w:lineRule="auto"/>
        <w:rPr>
          <w:rFonts w:cs="Arial"/>
          <w:b/>
          <w:color w:val="1F497D"/>
          <w:szCs w:val="22"/>
          <w:u w:val="single"/>
        </w:rPr>
      </w:pPr>
    </w:p>
    <w:p w14:paraId="29871926" w14:textId="77777777" w:rsidR="00677317" w:rsidRPr="008D36A9" w:rsidRDefault="00677317" w:rsidP="001E1F95">
      <w:pPr>
        <w:rPr>
          <w:rFonts w:cs="Arial"/>
          <w:b/>
          <w:color w:val="1F497D"/>
          <w:szCs w:val="22"/>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8D36A9"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8D36A9" w:rsidRDefault="00040BFC" w:rsidP="000D5DAA">
            <w:pPr>
              <w:pStyle w:val="Descriptionlabels"/>
              <w:rPr>
                <w:rStyle w:val="Strong"/>
                <w:rFonts w:cs="Arial"/>
                <w:b/>
                <w:bCs w:val="0"/>
                <w:sz w:val="22"/>
              </w:rPr>
            </w:pPr>
            <w:r w:rsidRPr="008D36A9">
              <w:rPr>
                <w:rFonts w:eastAsia="Times New Roman" w:cs="Arial"/>
                <w:b w:val="0"/>
                <w:smallCaps w:val="0"/>
                <w:color w:val="auto"/>
                <w:sz w:val="22"/>
                <w:lang w:val="en-GB"/>
              </w:rPr>
              <w:br w:type="page"/>
            </w:r>
            <w:r w:rsidRPr="008D36A9">
              <w:rPr>
                <w:rFonts w:cs="Arial"/>
                <w:color w:val="FFFFFF" w:themeColor="background1"/>
                <w:sz w:val="22"/>
              </w:rPr>
              <w:t>Principal purpose of the role</w:t>
            </w:r>
          </w:p>
        </w:tc>
      </w:tr>
      <w:tr w:rsidR="00040BFC" w:rsidRPr="008D36A9"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669950" w14:textId="77777777" w:rsidR="00120518" w:rsidRPr="008D36A9" w:rsidRDefault="00120518" w:rsidP="006D6251">
            <w:pPr>
              <w:pStyle w:val="BulletedList"/>
              <w:numPr>
                <w:ilvl w:val="0"/>
                <w:numId w:val="4"/>
              </w:numPr>
              <w:rPr>
                <w:rStyle w:val="PlaceholderText"/>
                <w:rFonts w:ascii="Arial" w:hAnsi="Arial" w:cs="Arial"/>
                <w:sz w:val="22"/>
              </w:rPr>
            </w:pPr>
            <w:r w:rsidRPr="008D36A9">
              <w:rPr>
                <w:rStyle w:val="PlaceholderText"/>
                <w:rFonts w:ascii="Arial" w:hAnsi="Arial" w:cs="Arial"/>
                <w:color w:val="auto"/>
                <w:sz w:val="22"/>
              </w:rPr>
              <w:t xml:space="preserve">To ensure that all homes and common areas meet required regulatory standards and internal policies adhered to, ensuring the safety of our tenants and members of the public, through the planning control and delivery of periodic testing, servicing, maintenance and upgrade </w:t>
            </w:r>
            <w:proofErr w:type="spellStart"/>
            <w:r w:rsidRPr="008D36A9">
              <w:rPr>
                <w:rStyle w:val="PlaceholderText"/>
                <w:rFonts w:ascii="Arial" w:hAnsi="Arial" w:cs="Arial"/>
                <w:color w:val="auto"/>
                <w:sz w:val="22"/>
              </w:rPr>
              <w:t>programmes</w:t>
            </w:r>
            <w:proofErr w:type="spellEnd"/>
            <w:r w:rsidRPr="008D36A9">
              <w:rPr>
                <w:rStyle w:val="PlaceholderText"/>
                <w:rFonts w:ascii="Arial" w:hAnsi="Arial" w:cs="Arial"/>
                <w:color w:val="auto"/>
                <w:sz w:val="22"/>
              </w:rPr>
              <w:t xml:space="preserve"> of work.</w:t>
            </w:r>
          </w:p>
          <w:p w14:paraId="3B147A97" w14:textId="77777777" w:rsidR="00120518" w:rsidRPr="008D36A9" w:rsidRDefault="00120518" w:rsidP="006D6251">
            <w:pPr>
              <w:pStyle w:val="BulletedList"/>
              <w:numPr>
                <w:ilvl w:val="0"/>
                <w:numId w:val="4"/>
              </w:numPr>
              <w:rPr>
                <w:rStyle w:val="PlaceholderText"/>
                <w:rFonts w:ascii="Arial" w:hAnsi="Arial" w:cs="Arial"/>
                <w:color w:val="auto"/>
                <w:sz w:val="22"/>
              </w:rPr>
            </w:pPr>
            <w:r w:rsidRPr="008D36A9">
              <w:rPr>
                <w:rStyle w:val="PlaceholderText"/>
                <w:rFonts w:ascii="Arial" w:hAnsi="Arial" w:cs="Arial"/>
                <w:color w:val="auto"/>
                <w:sz w:val="22"/>
              </w:rPr>
              <w:t>To contract manage the relevant compliance contracts appropriately meeting regularly with contractors to ensure they complete works to a high quality and deliver a cost effective service, on time, including full budgetary oversight.</w:t>
            </w:r>
          </w:p>
          <w:p w14:paraId="75EE99B8" w14:textId="77777777" w:rsidR="00F779A1" w:rsidRPr="008D36A9" w:rsidRDefault="00F779A1" w:rsidP="006D6251">
            <w:pPr>
              <w:pStyle w:val="ListParagraph"/>
              <w:numPr>
                <w:ilvl w:val="0"/>
                <w:numId w:val="4"/>
              </w:numPr>
              <w:spacing w:before="60" w:after="20" w:line="240" w:lineRule="auto"/>
              <w:rPr>
                <w:rFonts w:ascii="Arial" w:hAnsi="Arial" w:cs="Arial"/>
              </w:rPr>
            </w:pPr>
            <w:r w:rsidRPr="008D36A9">
              <w:rPr>
                <w:rStyle w:val="PlaceholderText"/>
                <w:rFonts w:ascii="Arial" w:hAnsi="Arial" w:cs="Arial"/>
              </w:rPr>
              <w:t>Manage Compliance Officer Fire to oversee contract administration or work orders for cyclical inspections and remedial or upgrade works.</w:t>
            </w:r>
            <w:r w:rsidRPr="008D36A9">
              <w:rPr>
                <w:rFonts w:ascii="Arial" w:hAnsi="Arial" w:cs="Arial"/>
              </w:rPr>
              <w:t xml:space="preserve"> Supporting them to lead on the FRA’s,  Fire Door Inspections and communal fire safety works and complete  actions as required.</w:t>
            </w:r>
          </w:p>
          <w:p w14:paraId="60A4D740" w14:textId="77777777" w:rsidR="00F779A1" w:rsidRPr="008D36A9" w:rsidRDefault="00F779A1" w:rsidP="006D6251">
            <w:pPr>
              <w:pStyle w:val="ListParagraph"/>
              <w:numPr>
                <w:ilvl w:val="0"/>
                <w:numId w:val="4"/>
              </w:numPr>
              <w:spacing w:before="60" w:after="20" w:line="240" w:lineRule="auto"/>
              <w:rPr>
                <w:rFonts w:ascii="Arial" w:eastAsia="Calibri" w:hAnsi="Arial" w:cs="Arial"/>
                <w:color w:val="262626"/>
                <w:lang w:val="en-US"/>
              </w:rPr>
            </w:pPr>
            <w:r w:rsidRPr="008D36A9">
              <w:rPr>
                <w:rFonts w:ascii="Arial" w:hAnsi="Arial" w:cs="Arial"/>
              </w:rPr>
              <w:t>Identify and document both current and potential strategic and operational fire risks, continually review, fire strategy, policy and processes to reduce, or eliminate these risks.</w:t>
            </w:r>
          </w:p>
          <w:p w14:paraId="3B78FF58" w14:textId="77777777" w:rsidR="0058426A" w:rsidRDefault="00F779A1" w:rsidP="006D6251">
            <w:pPr>
              <w:pStyle w:val="BulletedList"/>
              <w:numPr>
                <w:ilvl w:val="0"/>
                <w:numId w:val="4"/>
              </w:numPr>
              <w:rPr>
                <w:rFonts w:ascii="Arial" w:hAnsi="Arial" w:cs="Arial"/>
                <w:sz w:val="22"/>
              </w:rPr>
            </w:pPr>
            <w:r w:rsidRPr="008D36A9">
              <w:rPr>
                <w:rFonts w:ascii="Arial" w:hAnsi="Arial" w:cs="Arial"/>
                <w:sz w:val="22"/>
              </w:rPr>
              <w:t xml:space="preserve">Plan and manage project works that arise from Fire Risk Assessments including fire door replacements </w:t>
            </w:r>
            <w:proofErr w:type="spellStart"/>
            <w:r w:rsidRPr="008D36A9">
              <w:rPr>
                <w:rFonts w:ascii="Arial" w:hAnsi="Arial" w:cs="Arial"/>
                <w:sz w:val="22"/>
              </w:rPr>
              <w:t>programmes</w:t>
            </w:r>
            <w:proofErr w:type="spellEnd"/>
            <w:r w:rsidRPr="008D36A9">
              <w:rPr>
                <w:rFonts w:ascii="Arial" w:hAnsi="Arial" w:cs="Arial"/>
                <w:sz w:val="22"/>
              </w:rPr>
              <w:t xml:space="preserve"> and compartmental projects both in Senior Living Scheme</w:t>
            </w:r>
            <w:r w:rsidR="001D3C1B" w:rsidRPr="008D36A9">
              <w:rPr>
                <w:rFonts w:ascii="Arial" w:hAnsi="Arial" w:cs="Arial"/>
                <w:sz w:val="22"/>
              </w:rPr>
              <w:t xml:space="preserve">, communal areas and general </w:t>
            </w:r>
            <w:r w:rsidR="00AA7236" w:rsidRPr="008D36A9">
              <w:rPr>
                <w:rFonts w:ascii="Arial" w:hAnsi="Arial" w:cs="Arial"/>
                <w:sz w:val="22"/>
              </w:rPr>
              <w:t>housing stock.</w:t>
            </w:r>
          </w:p>
          <w:p w14:paraId="4DAD79B3" w14:textId="38E65B9E" w:rsidR="00102144" w:rsidRPr="008D36A9" w:rsidRDefault="00102144" w:rsidP="00102144">
            <w:pPr>
              <w:pStyle w:val="BulletedList"/>
              <w:numPr>
                <w:ilvl w:val="0"/>
                <w:numId w:val="0"/>
              </w:numPr>
              <w:ind w:left="360"/>
              <w:rPr>
                <w:rStyle w:val="PlaceholderText"/>
                <w:rFonts w:ascii="Arial" w:hAnsi="Arial" w:cs="Arial"/>
                <w:color w:val="262626"/>
                <w:sz w:val="22"/>
              </w:rPr>
            </w:pPr>
          </w:p>
        </w:tc>
      </w:tr>
      <w:tr w:rsidR="00040BFC" w:rsidRPr="008D36A9"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352FF178" w:rsidR="00040BFC" w:rsidRPr="008D36A9" w:rsidRDefault="009735D4" w:rsidP="000D5DAA">
            <w:pPr>
              <w:pStyle w:val="Descriptionlabels"/>
              <w:rPr>
                <w:rStyle w:val="Strong"/>
                <w:rFonts w:cs="Arial"/>
                <w:b/>
                <w:bCs w:val="0"/>
                <w:sz w:val="22"/>
              </w:rPr>
            </w:pPr>
            <w:r w:rsidRPr="008D36A9">
              <w:rPr>
                <w:rFonts w:cs="Arial"/>
                <w:color w:val="FFFFFF" w:themeColor="background1"/>
                <w:sz w:val="22"/>
              </w:rPr>
              <w:t>Principal purpose of the role</w:t>
            </w:r>
          </w:p>
        </w:tc>
      </w:tr>
      <w:tr w:rsidR="00040BFC" w:rsidRPr="008D36A9"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55C99F" w14:textId="77777777" w:rsidR="00520D79" w:rsidRPr="00520D79" w:rsidRDefault="00520D79" w:rsidP="00520D79">
            <w:pPr>
              <w:spacing w:before="60" w:after="20"/>
              <w:ind w:left="720"/>
              <w:rPr>
                <w:rFonts w:eastAsia="Calibri" w:cs="Arial"/>
                <w:b/>
                <w:color w:val="262626"/>
                <w:szCs w:val="22"/>
                <w:lang w:val="en-US"/>
              </w:rPr>
            </w:pPr>
            <w:r w:rsidRPr="00520D79">
              <w:rPr>
                <w:rFonts w:eastAsia="Calibri" w:cs="Arial"/>
                <w:b/>
                <w:color w:val="262626"/>
                <w:szCs w:val="22"/>
                <w:lang w:val="en-US"/>
              </w:rPr>
              <w:t xml:space="preserve">Operational </w:t>
            </w:r>
          </w:p>
          <w:p w14:paraId="3B248139" w14:textId="77777777" w:rsidR="00520D79" w:rsidRPr="00520D79" w:rsidRDefault="00520D79" w:rsidP="006D6251">
            <w:pPr>
              <w:numPr>
                <w:ilvl w:val="0"/>
                <w:numId w:val="5"/>
              </w:numPr>
              <w:spacing w:before="60" w:after="20" w:line="276" w:lineRule="auto"/>
              <w:rPr>
                <w:rFonts w:eastAsia="Calibri" w:cs="Arial"/>
                <w:color w:val="262626"/>
                <w:szCs w:val="22"/>
                <w:lang w:val="en-US"/>
              </w:rPr>
            </w:pPr>
            <w:r w:rsidRPr="00520D79">
              <w:rPr>
                <w:rFonts w:eastAsia="Calibri" w:cs="Arial"/>
                <w:color w:val="262626"/>
                <w:szCs w:val="22"/>
                <w:lang w:val="en-US"/>
              </w:rPr>
              <w:t xml:space="preserve">Manage the delivery of fire safety works on time, within budget and to high quality standards. </w:t>
            </w:r>
          </w:p>
          <w:p w14:paraId="027E44D9" w14:textId="77777777" w:rsidR="00520D79" w:rsidRPr="00520D79" w:rsidRDefault="00520D79" w:rsidP="006D6251">
            <w:pPr>
              <w:numPr>
                <w:ilvl w:val="0"/>
                <w:numId w:val="5"/>
              </w:numPr>
              <w:spacing w:before="60" w:after="20" w:line="276" w:lineRule="auto"/>
              <w:rPr>
                <w:rFonts w:eastAsia="Calibri" w:cs="Arial"/>
                <w:color w:val="262626"/>
                <w:szCs w:val="22"/>
                <w:lang w:val="en-US"/>
              </w:rPr>
            </w:pPr>
            <w:r w:rsidRPr="00520D79">
              <w:rPr>
                <w:rFonts w:eastAsia="Calibri" w:cs="Arial"/>
                <w:color w:val="262626"/>
                <w:szCs w:val="22"/>
                <w:lang w:val="en-US"/>
              </w:rPr>
              <w:t>To be responsible for all aspects of contract management and administration including day-to-day oversight of work in progress, building robust relationships with our contractors and consultants to deliver high-quality cost-effective works.</w:t>
            </w:r>
          </w:p>
          <w:p w14:paraId="4123E3D7" w14:textId="72B5E543" w:rsidR="00520D79" w:rsidRPr="00520D79" w:rsidRDefault="00520D79" w:rsidP="006D6251">
            <w:pPr>
              <w:numPr>
                <w:ilvl w:val="0"/>
                <w:numId w:val="5"/>
              </w:numPr>
              <w:spacing w:before="60" w:after="20" w:line="276" w:lineRule="auto"/>
              <w:rPr>
                <w:rFonts w:eastAsia="Calibri" w:cs="Arial"/>
                <w:color w:val="262626"/>
                <w:szCs w:val="22"/>
                <w:lang w:val="en-US"/>
              </w:rPr>
            </w:pPr>
            <w:r w:rsidRPr="00520D79">
              <w:rPr>
                <w:rFonts w:eastAsia="Calibri" w:cs="Arial"/>
                <w:color w:val="262626"/>
                <w:szCs w:val="22"/>
                <w:lang w:val="en-US"/>
              </w:rPr>
              <w:t>Work with specialist consultants and contractors to provide detaile</w:t>
            </w:r>
            <w:r w:rsidR="006F0F17">
              <w:rPr>
                <w:rFonts w:eastAsia="Calibri" w:cs="Arial"/>
                <w:color w:val="262626"/>
                <w:szCs w:val="22"/>
                <w:lang w:val="en-US"/>
              </w:rPr>
              <w:t>d</w:t>
            </w:r>
            <w:r w:rsidR="009A01E8">
              <w:rPr>
                <w:rFonts w:eastAsia="Calibri" w:cs="Arial"/>
                <w:color w:val="262626"/>
                <w:szCs w:val="22"/>
                <w:lang w:val="en-US"/>
              </w:rPr>
              <w:t>,</w:t>
            </w:r>
            <w:r w:rsidRPr="00520D79">
              <w:rPr>
                <w:rFonts w:eastAsia="Calibri" w:cs="Arial"/>
                <w:color w:val="262626"/>
                <w:szCs w:val="22"/>
                <w:lang w:val="en-US"/>
              </w:rPr>
              <w:t xml:space="preserve"> fire related specifications of work in order to deliver packages of remedial and investment schemes.</w:t>
            </w:r>
          </w:p>
          <w:p w14:paraId="18E892FD" w14:textId="77777777" w:rsidR="00520D79" w:rsidRPr="00520D79" w:rsidRDefault="00520D79" w:rsidP="006D6251">
            <w:pPr>
              <w:numPr>
                <w:ilvl w:val="0"/>
                <w:numId w:val="5"/>
              </w:numPr>
              <w:spacing w:before="60" w:after="20" w:line="276" w:lineRule="auto"/>
              <w:rPr>
                <w:rFonts w:eastAsia="Calibri" w:cs="Arial"/>
                <w:szCs w:val="22"/>
                <w:lang w:val="en-US"/>
              </w:rPr>
            </w:pPr>
            <w:r w:rsidRPr="00520D79">
              <w:rPr>
                <w:rFonts w:eastAsia="Calibri" w:cs="Arial"/>
                <w:szCs w:val="22"/>
                <w:lang w:val="en-US"/>
              </w:rPr>
              <w:t>Produce regular management information reports and KPI data to inform on performance and identify areas for service improvement.</w:t>
            </w:r>
          </w:p>
          <w:p w14:paraId="2D5BC343" w14:textId="77777777" w:rsidR="00520D79" w:rsidRPr="00520D79" w:rsidRDefault="00520D79" w:rsidP="006D6251">
            <w:pPr>
              <w:numPr>
                <w:ilvl w:val="0"/>
                <w:numId w:val="5"/>
              </w:numPr>
              <w:spacing w:before="60" w:after="20" w:line="276" w:lineRule="auto"/>
              <w:rPr>
                <w:rFonts w:eastAsia="Calibri" w:cs="Arial"/>
                <w:color w:val="262626"/>
                <w:szCs w:val="22"/>
                <w:lang w:val="en-US"/>
              </w:rPr>
            </w:pPr>
            <w:r w:rsidRPr="00520D79">
              <w:rPr>
                <w:rFonts w:eastAsia="Calibri" w:cs="Arial"/>
                <w:color w:val="262626"/>
                <w:szCs w:val="22"/>
                <w:lang w:val="en-US"/>
              </w:rPr>
              <w:t>Provide professional technical support and expertise on fire risk and safety, not only to colleagues in Property Services, but the wider Housing and Council services.</w:t>
            </w:r>
          </w:p>
          <w:p w14:paraId="345EA287" w14:textId="77777777" w:rsidR="00520D79" w:rsidRPr="00520D79" w:rsidRDefault="00520D79" w:rsidP="006D6251">
            <w:pPr>
              <w:numPr>
                <w:ilvl w:val="0"/>
                <w:numId w:val="5"/>
              </w:numPr>
              <w:spacing w:before="60" w:after="20" w:line="276" w:lineRule="auto"/>
              <w:contextualSpacing/>
              <w:rPr>
                <w:rFonts w:eastAsia="Calibri" w:cs="Arial"/>
                <w:color w:val="262626"/>
                <w:szCs w:val="22"/>
              </w:rPr>
            </w:pPr>
            <w:r w:rsidRPr="00520D79">
              <w:rPr>
                <w:rFonts w:eastAsia="Calibri" w:cs="Arial"/>
                <w:color w:val="262626"/>
                <w:szCs w:val="22"/>
              </w:rPr>
              <w:t>To be the subject matter lead on legislation, ensuring updates or changes are reflected in the Council’s policies and procedures in a timely manner.</w:t>
            </w:r>
          </w:p>
          <w:p w14:paraId="2D8DEFEF" w14:textId="77777777" w:rsidR="00520D79" w:rsidRPr="00520D79" w:rsidRDefault="00520D79" w:rsidP="006D6251">
            <w:pPr>
              <w:numPr>
                <w:ilvl w:val="0"/>
                <w:numId w:val="5"/>
              </w:numPr>
              <w:spacing w:before="60" w:after="20" w:line="276" w:lineRule="auto"/>
              <w:rPr>
                <w:rFonts w:eastAsia="Calibri" w:cs="Arial"/>
                <w:color w:val="262626"/>
                <w:szCs w:val="22"/>
                <w:lang w:val="en-US"/>
              </w:rPr>
            </w:pPr>
            <w:r w:rsidRPr="00520D79">
              <w:rPr>
                <w:rFonts w:eastAsia="Calibri" w:cs="Arial"/>
                <w:color w:val="262626"/>
                <w:szCs w:val="22"/>
                <w:lang w:val="en-US"/>
              </w:rPr>
              <w:t>Liaise with professional bodies and stakeholders such as the Fire Service or Building Control to ensure adherence to all regulations and legislation is current.</w:t>
            </w:r>
          </w:p>
          <w:p w14:paraId="393A63F7" w14:textId="77777777" w:rsidR="00520D79" w:rsidRPr="00520D79" w:rsidRDefault="00520D79" w:rsidP="006D6251">
            <w:pPr>
              <w:numPr>
                <w:ilvl w:val="0"/>
                <w:numId w:val="5"/>
              </w:numPr>
              <w:spacing w:before="60" w:after="20" w:line="276" w:lineRule="auto"/>
              <w:rPr>
                <w:rFonts w:eastAsia="Calibri" w:cs="Arial"/>
                <w:color w:val="262626"/>
                <w:szCs w:val="22"/>
                <w:lang w:val="en-US"/>
              </w:rPr>
            </w:pPr>
            <w:r w:rsidRPr="00520D79">
              <w:rPr>
                <w:rFonts w:eastAsia="Calibri" w:cs="Arial"/>
                <w:color w:val="262626"/>
                <w:szCs w:val="22"/>
                <w:lang w:val="en-US"/>
              </w:rPr>
              <w:t>Offer support and advice to our residents and leaseholders on fire safety or assist in the resolution of complex issues.</w:t>
            </w:r>
          </w:p>
          <w:p w14:paraId="1019C0CB" w14:textId="77777777" w:rsidR="00520D79" w:rsidRPr="00520D79" w:rsidRDefault="00520D79" w:rsidP="006D6251">
            <w:pPr>
              <w:numPr>
                <w:ilvl w:val="0"/>
                <w:numId w:val="5"/>
              </w:numPr>
              <w:spacing w:before="60" w:after="20" w:line="276" w:lineRule="auto"/>
              <w:rPr>
                <w:rFonts w:eastAsia="Calibri" w:cs="Arial"/>
                <w:color w:val="262626"/>
                <w:szCs w:val="22"/>
                <w:lang w:val="en-US"/>
              </w:rPr>
            </w:pPr>
            <w:r w:rsidRPr="00520D79">
              <w:rPr>
                <w:rFonts w:eastAsia="Calibri" w:cs="Arial"/>
                <w:color w:val="262626"/>
                <w:szCs w:val="22"/>
                <w:lang w:val="en-US"/>
              </w:rPr>
              <w:t>Design and deliver in-house training for staff, contractors and consultants on fire safety in order to support the delivery of an improved fire safety culture.</w:t>
            </w:r>
          </w:p>
          <w:p w14:paraId="4705D8DA" w14:textId="77777777" w:rsidR="00520D79" w:rsidRPr="00520D79" w:rsidRDefault="00520D79" w:rsidP="006D6251">
            <w:pPr>
              <w:numPr>
                <w:ilvl w:val="0"/>
                <w:numId w:val="5"/>
              </w:numPr>
              <w:spacing w:before="60" w:after="20" w:line="276" w:lineRule="auto"/>
              <w:contextualSpacing/>
              <w:rPr>
                <w:rFonts w:eastAsia="Calibri" w:cs="Arial"/>
                <w:color w:val="262626"/>
                <w:szCs w:val="22"/>
                <w:lang w:val="en-US"/>
              </w:rPr>
            </w:pPr>
            <w:r w:rsidRPr="00520D79">
              <w:rPr>
                <w:rFonts w:eastAsia="Calibri" w:cs="Arial"/>
                <w:color w:val="262626"/>
                <w:szCs w:val="22"/>
                <w:lang w:val="en-US"/>
              </w:rPr>
              <w:t>Produce regular management information reports and KPI data to inform on performance and identify areas for service improvement.</w:t>
            </w:r>
          </w:p>
          <w:p w14:paraId="465D0A5F" w14:textId="77777777" w:rsidR="00520D79" w:rsidRPr="00520D79" w:rsidRDefault="00520D79" w:rsidP="006D6251">
            <w:pPr>
              <w:numPr>
                <w:ilvl w:val="0"/>
                <w:numId w:val="5"/>
              </w:numPr>
              <w:spacing w:before="60" w:after="20" w:line="276" w:lineRule="auto"/>
              <w:contextualSpacing/>
              <w:rPr>
                <w:rFonts w:eastAsia="Calibri" w:cs="Arial"/>
                <w:color w:val="262626"/>
                <w:szCs w:val="22"/>
                <w:lang w:val="en-US"/>
              </w:rPr>
            </w:pPr>
            <w:r w:rsidRPr="00520D79">
              <w:rPr>
                <w:rFonts w:eastAsia="Calibri" w:cs="Arial"/>
                <w:color w:val="262626"/>
                <w:szCs w:val="22"/>
                <w:lang w:val="en-US"/>
              </w:rPr>
              <w:t xml:space="preserve">Support Compliance Officer to ensure adherence to golden thread to ensure we have easily accessible, reliable and accurate up to date compliance records and management systems. </w:t>
            </w:r>
          </w:p>
          <w:p w14:paraId="52171AED" w14:textId="77777777" w:rsidR="00D047EA" w:rsidRPr="008D36A9" w:rsidRDefault="00D047EA" w:rsidP="006D6251">
            <w:pPr>
              <w:pStyle w:val="ListParagraph"/>
              <w:numPr>
                <w:ilvl w:val="0"/>
                <w:numId w:val="5"/>
              </w:numPr>
              <w:spacing w:before="60" w:after="20" w:line="240" w:lineRule="auto"/>
              <w:rPr>
                <w:rFonts w:ascii="Arial" w:eastAsia="Calibri" w:hAnsi="Arial" w:cs="Arial"/>
                <w:color w:val="262626"/>
                <w:lang w:val="en-US"/>
              </w:rPr>
            </w:pPr>
            <w:r w:rsidRPr="008D36A9">
              <w:rPr>
                <w:rFonts w:ascii="Arial" w:eastAsia="Calibri" w:hAnsi="Arial" w:cs="Arial"/>
                <w:color w:val="262626"/>
                <w:lang w:val="en-US"/>
              </w:rPr>
              <w:t>Liaise closely with the Service Improvement Team and Housing Assets to ensure information is provided to central Asset Management Systems and compliance Software where applicable.</w:t>
            </w:r>
          </w:p>
          <w:p w14:paraId="5B70E8A9" w14:textId="77777777" w:rsidR="00D047EA" w:rsidRPr="008D36A9" w:rsidRDefault="00D047EA" w:rsidP="006D6251">
            <w:pPr>
              <w:pStyle w:val="ListParagraph"/>
              <w:numPr>
                <w:ilvl w:val="0"/>
                <w:numId w:val="5"/>
              </w:numPr>
              <w:spacing w:before="60" w:after="20" w:line="240" w:lineRule="auto"/>
              <w:rPr>
                <w:rFonts w:ascii="Arial" w:eastAsia="Calibri" w:hAnsi="Arial" w:cs="Arial"/>
                <w:color w:val="262626"/>
                <w:lang w:val="en-US"/>
              </w:rPr>
            </w:pPr>
            <w:r w:rsidRPr="008D36A9">
              <w:rPr>
                <w:rFonts w:ascii="Arial" w:eastAsia="Calibri" w:hAnsi="Arial" w:cs="Arial"/>
                <w:color w:val="262626"/>
                <w:lang w:val="en-US"/>
              </w:rPr>
              <w:lastRenderedPageBreak/>
              <w:t>Assist with procurement  in line with the Council’s Contract Procurement Rules and Financial Regulations.</w:t>
            </w:r>
          </w:p>
          <w:p w14:paraId="159A912F" w14:textId="77777777" w:rsidR="00D047EA" w:rsidRPr="008D36A9" w:rsidRDefault="00D047EA" w:rsidP="006D6251">
            <w:pPr>
              <w:pStyle w:val="ListParagraph"/>
              <w:numPr>
                <w:ilvl w:val="0"/>
                <w:numId w:val="5"/>
              </w:numPr>
              <w:spacing w:before="60" w:after="20" w:line="240" w:lineRule="auto"/>
              <w:rPr>
                <w:rFonts w:ascii="Arial" w:eastAsia="Calibri" w:hAnsi="Arial" w:cs="Arial"/>
                <w:color w:val="262626"/>
                <w:lang w:val="en-US"/>
              </w:rPr>
            </w:pPr>
            <w:r w:rsidRPr="008D36A9">
              <w:rPr>
                <w:rFonts w:ascii="Arial" w:eastAsia="Calibri" w:hAnsi="Arial" w:cs="Arial"/>
                <w:color w:val="262626"/>
                <w:lang w:val="en-US"/>
              </w:rPr>
              <w:t>Attend meetings to represent the Council as required.</w:t>
            </w:r>
          </w:p>
          <w:p w14:paraId="65C0803A" w14:textId="77777777" w:rsidR="00D047EA" w:rsidRPr="008D36A9" w:rsidRDefault="00D047EA" w:rsidP="00D047EA">
            <w:pPr>
              <w:spacing w:before="60" w:after="20"/>
              <w:rPr>
                <w:rFonts w:eastAsia="Calibri" w:cs="Arial"/>
                <w:color w:val="262626"/>
                <w:szCs w:val="22"/>
                <w:lang w:val="en-US"/>
              </w:rPr>
            </w:pPr>
          </w:p>
          <w:p w14:paraId="25042E34" w14:textId="6723647A" w:rsidR="00D047EA" w:rsidRPr="008D36A9" w:rsidRDefault="00D047EA" w:rsidP="00D047EA">
            <w:pPr>
              <w:pStyle w:val="BulletedList"/>
              <w:numPr>
                <w:ilvl w:val="0"/>
                <w:numId w:val="0"/>
              </w:numPr>
              <w:ind w:left="720" w:hanging="360"/>
              <w:rPr>
                <w:rStyle w:val="BulletedListChar"/>
                <w:rFonts w:ascii="Arial" w:hAnsi="Arial" w:cs="Arial"/>
                <w:b/>
                <w:sz w:val="22"/>
              </w:rPr>
            </w:pPr>
            <w:r w:rsidRPr="008D36A9">
              <w:rPr>
                <w:rStyle w:val="BulletedListChar"/>
                <w:rFonts w:ascii="Arial" w:hAnsi="Arial" w:cs="Arial"/>
                <w:b/>
                <w:sz w:val="22"/>
              </w:rPr>
              <w:t xml:space="preserve">     Contract Management </w:t>
            </w:r>
          </w:p>
          <w:p w14:paraId="2C6D4168" w14:textId="77777777" w:rsidR="00D047EA" w:rsidRPr="008D36A9" w:rsidRDefault="00D047EA" w:rsidP="006D6251">
            <w:pPr>
              <w:pStyle w:val="BulletedList"/>
              <w:numPr>
                <w:ilvl w:val="0"/>
                <w:numId w:val="5"/>
              </w:numPr>
              <w:rPr>
                <w:rStyle w:val="BulletedListChar"/>
                <w:rFonts w:ascii="Arial" w:hAnsi="Arial" w:cs="Arial"/>
                <w:color w:val="auto"/>
                <w:sz w:val="22"/>
              </w:rPr>
            </w:pPr>
            <w:r w:rsidRPr="008D36A9">
              <w:rPr>
                <w:rStyle w:val="PlaceholderText"/>
                <w:rFonts w:ascii="Arial" w:hAnsi="Arial" w:cs="Arial"/>
                <w:color w:val="auto"/>
                <w:sz w:val="22"/>
              </w:rPr>
              <w:t>Project manage fire related contracts including monitoring budgets against spend, performance management, contract delivery and progression and supervisory activities and to include the oversight of health and safety adherence.</w:t>
            </w:r>
          </w:p>
          <w:p w14:paraId="7672F551" w14:textId="77777777" w:rsidR="00D047EA" w:rsidRPr="008D36A9" w:rsidRDefault="00D047EA" w:rsidP="006D6251">
            <w:pPr>
              <w:numPr>
                <w:ilvl w:val="0"/>
                <w:numId w:val="5"/>
              </w:numPr>
              <w:spacing w:before="60" w:after="20"/>
              <w:rPr>
                <w:rStyle w:val="BulletedListChar"/>
                <w:rFonts w:ascii="Arial" w:hAnsi="Arial" w:cs="Arial"/>
                <w:sz w:val="22"/>
                <w:szCs w:val="22"/>
              </w:rPr>
            </w:pPr>
            <w:r w:rsidRPr="008D36A9">
              <w:rPr>
                <w:rFonts w:eastAsia="Calibri" w:cs="Arial"/>
                <w:color w:val="262626"/>
                <w:szCs w:val="22"/>
                <w:lang w:val="en-US"/>
              </w:rPr>
              <w:t xml:space="preserve">Manage associated specialist consultants and external contract administration   to ensure quality audit, sign off and certification </w:t>
            </w:r>
          </w:p>
          <w:p w14:paraId="333A09A8" w14:textId="77777777" w:rsidR="00D047EA" w:rsidRPr="008D36A9" w:rsidRDefault="00D047EA" w:rsidP="006D6251">
            <w:pPr>
              <w:pStyle w:val="BulletedList"/>
              <w:numPr>
                <w:ilvl w:val="0"/>
                <w:numId w:val="5"/>
              </w:numPr>
              <w:rPr>
                <w:rStyle w:val="BulletedListChar"/>
                <w:rFonts w:ascii="Arial" w:hAnsi="Arial" w:cs="Arial"/>
                <w:sz w:val="22"/>
              </w:rPr>
            </w:pPr>
            <w:r w:rsidRPr="008D36A9">
              <w:rPr>
                <w:rStyle w:val="BulletedListChar"/>
                <w:rFonts w:ascii="Arial" w:hAnsi="Arial" w:cs="Arial"/>
                <w:sz w:val="22"/>
              </w:rPr>
              <w:t>Attend and contribute to strategic group (Core) meetings, at times chairing on behalf of the Compliance Manager</w:t>
            </w:r>
          </w:p>
          <w:p w14:paraId="549134CB" w14:textId="77777777" w:rsidR="00D047EA" w:rsidRPr="008D36A9" w:rsidRDefault="00D047EA" w:rsidP="006D6251">
            <w:pPr>
              <w:pStyle w:val="BulletedList"/>
              <w:numPr>
                <w:ilvl w:val="0"/>
                <w:numId w:val="5"/>
              </w:numPr>
              <w:rPr>
                <w:rStyle w:val="BulletedListChar"/>
                <w:rFonts w:ascii="Arial" w:hAnsi="Arial" w:cs="Arial"/>
                <w:color w:val="auto"/>
                <w:sz w:val="22"/>
              </w:rPr>
            </w:pPr>
            <w:r w:rsidRPr="008D36A9">
              <w:rPr>
                <w:rStyle w:val="BulletedListChar"/>
                <w:rFonts w:ascii="Arial" w:hAnsi="Arial" w:cs="Arial"/>
                <w:sz w:val="22"/>
              </w:rPr>
              <w:t xml:space="preserve">Monitor contractual terms and conditions for contracts and projects, working with </w:t>
            </w:r>
            <w:r w:rsidRPr="008D36A9">
              <w:rPr>
                <w:rStyle w:val="BulletedListChar"/>
                <w:rFonts w:ascii="Arial" w:hAnsi="Arial" w:cs="Arial"/>
                <w:color w:val="auto"/>
                <w:sz w:val="22"/>
              </w:rPr>
              <w:t>contractors to resolve issues or escalating to Compliance Manger as necessary.</w:t>
            </w:r>
          </w:p>
          <w:p w14:paraId="61A32384" w14:textId="77777777" w:rsidR="00D047EA" w:rsidRPr="008D36A9" w:rsidRDefault="00D047EA" w:rsidP="006D6251">
            <w:pPr>
              <w:pStyle w:val="BulletedList"/>
              <w:numPr>
                <w:ilvl w:val="0"/>
                <w:numId w:val="5"/>
              </w:numPr>
              <w:rPr>
                <w:rStyle w:val="PlaceholderText"/>
                <w:rFonts w:ascii="Arial" w:hAnsi="Arial" w:cs="Arial"/>
                <w:color w:val="auto"/>
                <w:sz w:val="22"/>
              </w:rPr>
            </w:pPr>
            <w:r w:rsidRPr="008D36A9">
              <w:rPr>
                <w:rStyle w:val="PlaceholderText"/>
                <w:rFonts w:ascii="Arial" w:hAnsi="Arial" w:cs="Arial"/>
                <w:color w:val="auto"/>
                <w:sz w:val="22"/>
              </w:rPr>
              <w:t>Attend site to monitor and inspect contractor performance to ensure that works being delivered represent value for money and are of a high standard of delivery.</w:t>
            </w:r>
          </w:p>
          <w:p w14:paraId="4A965BA4" w14:textId="77777777" w:rsidR="00D047EA" w:rsidRPr="008D36A9" w:rsidRDefault="00D047EA" w:rsidP="006D6251">
            <w:pPr>
              <w:pStyle w:val="BulletedList"/>
              <w:numPr>
                <w:ilvl w:val="0"/>
                <w:numId w:val="5"/>
              </w:numPr>
              <w:rPr>
                <w:rStyle w:val="PlaceholderText"/>
                <w:rFonts w:ascii="Arial" w:hAnsi="Arial" w:cs="Arial"/>
                <w:color w:val="auto"/>
                <w:sz w:val="22"/>
              </w:rPr>
            </w:pPr>
            <w:r w:rsidRPr="008D36A9">
              <w:rPr>
                <w:rStyle w:val="PlaceholderText"/>
                <w:rFonts w:ascii="Arial" w:hAnsi="Arial" w:cs="Arial"/>
                <w:color w:val="auto"/>
                <w:sz w:val="22"/>
              </w:rPr>
              <w:t>Provide a single point of contact for contractors, working in partnership to ensure works are appropriately resourced, scheduled and communicated.</w:t>
            </w:r>
          </w:p>
          <w:p w14:paraId="05467082" w14:textId="77777777" w:rsidR="00D047EA" w:rsidRPr="008D36A9" w:rsidRDefault="00D047EA" w:rsidP="00D047EA">
            <w:pPr>
              <w:spacing w:before="60" w:after="20"/>
              <w:ind w:left="720"/>
              <w:rPr>
                <w:rFonts w:eastAsia="Calibri" w:cs="Arial"/>
                <w:color w:val="262626"/>
                <w:szCs w:val="22"/>
                <w:lang w:val="en-US"/>
              </w:rPr>
            </w:pPr>
          </w:p>
          <w:p w14:paraId="71207744" w14:textId="77777777" w:rsidR="00D047EA" w:rsidRPr="008D36A9" w:rsidRDefault="00D047EA" w:rsidP="00D047EA">
            <w:pPr>
              <w:spacing w:before="60" w:after="20"/>
              <w:ind w:left="731"/>
              <w:rPr>
                <w:rFonts w:eastAsia="Calibri" w:cs="Arial"/>
                <w:b/>
                <w:color w:val="262626"/>
                <w:szCs w:val="22"/>
                <w:lang w:val="en-US"/>
              </w:rPr>
            </w:pPr>
            <w:r w:rsidRPr="008D36A9">
              <w:rPr>
                <w:rFonts w:eastAsia="Calibri" w:cs="Arial"/>
                <w:b/>
                <w:color w:val="262626"/>
                <w:szCs w:val="22"/>
                <w:lang w:val="en-US"/>
              </w:rPr>
              <w:t>Finance and Budgets</w:t>
            </w:r>
          </w:p>
          <w:p w14:paraId="058C719B"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 xml:space="preserve">Undertake budgetary control for contracts that you are responsible for and </w:t>
            </w:r>
            <w:proofErr w:type="spellStart"/>
            <w:r w:rsidRPr="008D36A9">
              <w:rPr>
                <w:rFonts w:ascii="Arial" w:hAnsi="Arial" w:cs="Arial"/>
                <w:sz w:val="22"/>
              </w:rPr>
              <w:t>authorise</w:t>
            </w:r>
            <w:proofErr w:type="spellEnd"/>
            <w:r w:rsidRPr="008D36A9">
              <w:rPr>
                <w:rFonts w:ascii="Arial" w:hAnsi="Arial" w:cs="Arial"/>
                <w:sz w:val="22"/>
              </w:rPr>
              <w:t xml:space="preserve"> works up to the delegated authority of the post holder.</w:t>
            </w:r>
          </w:p>
          <w:p w14:paraId="77EEEB32"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Audit contractor specifications against works ordered to ensure works are necessary and represent value for money, challenging and querying inconsistencies or errors.</w:t>
            </w:r>
          </w:p>
          <w:p w14:paraId="23C1DD98"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Review and validate variation orders, payment applications and invoices received with the agreed contractual terms.</w:t>
            </w:r>
          </w:p>
          <w:p w14:paraId="5F5ED095"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Provide information to the Compliance Manager and/or Housing Operations Manager as required for budgeting and business planning purposes.</w:t>
            </w:r>
          </w:p>
          <w:p w14:paraId="5374BF17"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Providing timely advice on new and future fire safety legislation, guidance and best practice</w:t>
            </w:r>
          </w:p>
          <w:p w14:paraId="40D3C2D3"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Ensure projects are delivered to the required quality, budget and timescales.</w:t>
            </w:r>
          </w:p>
          <w:p w14:paraId="16E600F5"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Identify budget variances and work with the Compliance Manger to resolve potential overspend/underspend or identify areas for efficiency savings.</w:t>
            </w:r>
          </w:p>
          <w:p w14:paraId="10BF647D" w14:textId="77777777" w:rsidR="00D047EA" w:rsidRPr="008D36A9" w:rsidRDefault="00D047EA" w:rsidP="00D047EA">
            <w:pPr>
              <w:spacing w:before="60" w:after="20"/>
              <w:ind w:left="720"/>
              <w:rPr>
                <w:rFonts w:eastAsia="Calibri" w:cs="Arial"/>
                <w:color w:val="262626"/>
                <w:szCs w:val="22"/>
                <w:lang w:val="en-US"/>
              </w:rPr>
            </w:pPr>
          </w:p>
          <w:p w14:paraId="197ECCB4" w14:textId="77777777" w:rsidR="00D047EA" w:rsidRPr="008D36A9" w:rsidRDefault="00D047EA" w:rsidP="00D047EA">
            <w:pPr>
              <w:pStyle w:val="BulletedList"/>
              <w:numPr>
                <w:ilvl w:val="0"/>
                <w:numId w:val="0"/>
              </w:numPr>
              <w:ind w:left="720"/>
              <w:rPr>
                <w:rFonts w:ascii="Arial" w:hAnsi="Arial" w:cs="Arial"/>
                <w:b/>
                <w:bCs/>
                <w:sz w:val="22"/>
              </w:rPr>
            </w:pPr>
            <w:r w:rsidRPr="008D36A9">
              <w:rPr>
                <w:rFonts w:ascii="Arial" w:hAnsi="Arial" w:cs="Arial"/>
                <w:b/>
                <w:bCs/>
                <w:sz w:val="22"/>
              </w:rPr>
              <w:t>Customer Service</w:t>
            </w:r>
          </w:p>
          <w:p w14:paraId="307FDF32"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Corporate – Deliver excellent service to customers in line with published service standards</w:t>
            </w:r>
          </w:p>
          <w:p w14:paraId="34A257C8" w14:textId="77777777" w:rsidR="00D047EA" w:rsidRPr="008D36A9" w:rsidRDefault="00D047EA" w:rsidP="006D6251">
            <w:pPr>
              <w:pStyle w:val="BulletedList"/>
              <w:numPr>
                <w:ilvl w:val="0"/>
                <w:numId w:val="5"/>
              </w:numPr>
              <w:rPr>
                <w:rFonts w:ascii="Arial" w:hAnsi="Arial" w:cs="Arial"/>
                <w:sz w:val="22"/>
              </w:rPr>
            </w:pPr>
            <w:r w:rsidRPr="008D36A9">
              <w:rPr>
                <w:rFonts w:ascii="Arial" w:hAnsi="Arial" w:cs="Arial"/>
                <w:sz w:val="22"/>
              </w:rPr>
              <w:t>Equality &amp; Diversity – Actively promote the Council’s Equality and Diversity policy in all aspects of your duties.</w:t>
            </w:r>
          </w:p>
          <w:p w14:paraId="18735511" w14:textId="77777777" w:rsidR="00EB6FE7" w:rsidRPr="008D36A9" w:rsidRDefault="00EB6FE7" w:rsidP="006D6251">
            <w:pPr>
              <w:pStyle w:val="BulletedList"/>
              <w:numPr>
                <w:ilvl w:val="0"/>
                <w:numId w:val="5"/>
              </w:numPr>
              <w:rPr>
                <w:rFonts w:ascii="Arial" w:hAnsi="Arial" w:cs="Arial"/>
                <w:bCs/>
                <w:sz w:val="22"/>
              </w:rPr>
            </w:pPr>
            <w:r w:rsidRPr="008D36A9">
              <w:rPr>
                <w:rFonts w:ascii="Arial" w:hAnsi="Arial" w:cs="Arial"/>
                <w:bCs/>
                <w:sz w:val="22"/>
              </w:rPr>
              <w:t>Safeguarding – Adhere to effective safeguarding practice for vulnerable adults and children in accordance with the Council’s policies, guidance and protocol.</w:t>
            </w:r>
          </w:p>
          <w:p w14:paraId="1B9329B8" w14:textId="77777777" w:rsidR="00EB6FE7" w:rsidRPr="008D36A9" w:rsidRDefault="00EB6FE7" w:rsidP="006D6251">
            <w:pPr>
              <w:pStyle w:val="BulletedList"/>
              <w:numPr>
                <w:ilvl w:val="0"/>
                <w:numId w:val="5"/>
              </w:numPr>
              <w:rPr>
                <w:rFonts w:ascii="Arial" w:hAnsi="Arial" w:cs="Arial"/>
                <w:bCs/>
                <w:sz w:val="22"/>
              </w:rPr>
            </w:pPr>
            <w:r w:rsidRPr="008D36A9">
              <w:rPr>
                <w:rFonts w:ascii="Arial" w:hAnsi="Arial" w:cs="Arial"/>
                <w:bCs/>
                <w:sz w:val="22"/>
              </w:rPr>
              <w:t>Dignity and Respect – Treat all colleagues with dignity and respect whilst at work so that they are able to and encouraged to meet their full potential y working in a non-threatening environment free of harassment and/or bullying.</w:t>
            </w:r>
          </w:p>
          <w:p w14:paraId="77B448B0" w14:textId="77777777" w:rsidR="00EB6FE7" w:rsidRPr="008D36A9" w:rsidRDefault="00EB6FE7" w:rsidP="006D6251">
            <w:pPr>
              <w:pStyle w:val="BulletedList"/>
              <w:numPr>
                <w:ilvl w:val="0"/>
                <w:numId w:val="5"/>
              </w:numPr>
              <w:rPr>
                <w:rFonts w:ascii="Arial" w:hAnsi="Arial" w:cs="Arial"/>
                <w:bCs/>
                <w:sz w:val="22"/>
              </w:rPr>
            </w:pPr>
            <w:r w:rsidRPr="008D36A9">
              <w:rPr>
                <w:rFonts w:ascii="Arial" w:hAnsi="Arial" w:cs="Arial"/>
                <w:bCs/>
                <w:sz w:val="22"/>
              </w:rPr>
              <w:t>Data Protection (GDPR) – Ensure that the principle of confidentially and the requirements of the Data Protection Act (and future GDPR requirements) are fully applied to the work of your service area.</w:t>
            </w:r>
          </w:p>
          <w:p w14:paraId="5A5587C4" w14:textId="77777777" w:rsidR="00EB6FE7" w:rsidRPr="008D36A9" w:rsidRDefault="00EB6FE7" w:rsidP="006D6251">
            <w:pPr>
              <w:pStyle w:val="BulletedList"/>
              <w:numPr>
                <w:ilvl w:val="0"/>
                <w:numId w:val="5"/>
              </w:numPr>
              <w:rPr>
                <w:rFonts w:ascii="Arial" w:hAnsi="Arial" w:cs="Arial"/>
                <w:bCs/>
                <w:sz w:val="22"/>
              </w:rPr>
            </w:pPr>
            <w:r w:rsidRPr="008D36A9">
              <w:rPr>
                <w:rFonts w:ascii="Arial" w:hAnsi="Arial" w:cs="Arial"/>
                <w:bCs/>
                <w:sz w:val="22"/>
              </w:rPr>
              <w:t>Information Sharing – Work in line with the relevant protocols and service level agreements to enable the effective sharing of information between agencies.</w:t>
            </w:r>
          </w:p>
          <w:p w14:paraId="1E463F8D" w14:textId="77777777" w:rsidR="00EB6FE7" w:rsidRPr="008D36A9" w:rsidRDefault="00EB6FE7" w:rsidP="00EB6FE7">
            <w:pPr>
              <w:spacing w:before="60" w:after="20"/>
              <w:ind w:left="720"/>
              <w:rPr>
                <w:rFonts w:eastAsia="Calibri" w:cs="Arial"/>
                <w:bCs/>
                <w:color w:val="262626"/>
                <w:szCs w:val="22"/>
                <w:lang w:val="en-US"/>
              </w:rPr>
            </w:pPr>
          </w:p>
          <w:p w14:paraId="0800B36E" w14:textId="77777777" w:rsidR="00EB6FE7" w:rsidRPr="008D36A9" w:rsidRDefault="00EB6FE7" w:rsidP="00EB6FE7">
            <w:pPr>
              <w:spacing w:before="60" w:after="20"/>
              <w:ind w:left="720"/>
              <w:rPr>
                <w:rFonts w:eastAsia="Calibri" w:cs="Arial"/>
                <w:b/>
                <w:color w:val="262626"/>
                <w:szCs w:val="22"/>
                <w:lang w:val="en-US"/>
              </w:rPr>
            </w:pPr>
            <w:r w:rsidRPr="008D36A9">
              <w:rPr>
                <w:rFonts w:eastAsia="Calibri" w:cs="Arial"/>
                <w:b/>
                <w:color w:val="262626"/>
                <w:szCs w:val="22"/>
                <w:lang w:val="en-US"/>
              </w:rPr>
              <w:t>Training and Development</w:t>
            </w:r>
          </w:p>
          <w:p w14:paraId="1DF04713" w14:textId="77777777"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lastRenderedPageBreak/>
              <w:t>In line with Compliance policies, support the Compliance Manager to ensure that the appropriate training needs are identified and delivered to relevant Council officers to ensure an awareness of key Compliance risks, and their roles and responsibilities.</w:t>
            </w:r>
          </w:p>
          <w:p w14:paraId="25E35BA7" w14:textId="77777777"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t>Commit to an ongoing continuous professional development ethos</w:t>
            </w:r>
          </w:p>
          <w:p w14:paraId="04924D75" w14:textId="77777777" w:rsidR="008D36A9" w:rsidRDefault="008D36A9" w:rsidP="00EB6FE7">
            <w:pPr>
              <w:spacing w:before="60" w:after="20"/>
              <w:ind w:left="720"/>
              <w:rPr>
                <w:rFonts w:eastAsia="Calibri" w:cs="Arial"/>
                <w:bCs/>
                <w:color w:val="262626"/>
                <w:szCs w:val="22"/>
                <w:lang w:val="en-US"/>
              </w:rPr>
            </w:pPr>
          </w:p>
          <w:p w14:paraId="10E358CE" w14:textId="7BB22278" w:rsidR="00EB6FE7" w:rsidRPr="008D36A9" w:rsidRDefault="008D36A9" w:rsidP="00EB6FE7">
            <w:pPr>
              <w:spacing w:before="60" w:after="20"/>
              <w:ind w:left="720"/>
              <w:rPr>
                <w:rFonts w:eastAsia="Calibri" w:cs="Arial"/>
                <w:b/>
                <w:color w:val="262626"/>
                <w:szCs w:val="22"/>
                <w:lang w:val="en-US"/>
              </w:rPr>
            </w:pPr>
            <w:r w:rsidRPr="008D36A9">
              <w:rPr>
                <w:rFonts w:eastAsia="Calibri" w:cs="Arial"/>
                <w:b/>
                <w:color w:val="262626"/>
                <w:szCs w:val="22"/>
                <w:lang w:val="en-US"/>
              </w:rPr>
              <w:t>S</w:t>
            </w:r>
            <w:r w:rsidR="00EB6FE7" w:rsidRPr="008D36A9">
              <w:rPr>
                <w:rFonts w:eastAsia="Calibri" w:cs="Arial"/>
                <w:b/>
                <w:color w:val="262626"/>
                <w:szCs w:val="22"/>
                <w:lang w:val="en-US"/>
              </w:rPr>
              <w:t xml:space="preserve">ervice Development and Improvement </w:t>
            </w:r>
          </w:p>
          <w:p w14:paraId="7CD2940D" w14:textId="77777777" w:rsidR="00EB6FE7" w:rsidRPr="008D36A9" w:rsidRDefault="00EB6FE7" w:rsidP="006D6251">
            <w:pPr>
              <w:numPr>
                <w:ilvl w:val="0"/>
                <w:numId w:val="5"/>
              </w:numPr>
              <w:rPr>
                <w:rFonts w:cs="Arial"/>
                <w:bCs/>
                <w:szCs w:val="22"/>
              </w:rPr>
            </w:pPr>
            <w:r w:rsidRPr="008D36A9">
              <w:rPr>
                <w:rFonts w:cs="Arial"/>
                <w:bCs/>
                <w:szCs w:val="22"/>
              </w:rPr>
              <w:t xml:space="preserve">Work to the new Housing Regulators Housing Consumer Standards in particular the Safety and Quality Standard to ensures the provision of safe and good quality homes, meeting the Decent Homes Standard and health and safety requirements, ensuring we have Golden Thread visibility and audit trail of information </w:t>
            </w:r>
          </w:p>
          <w:p w14:paraId="35869FEC" w14:textId="77777777"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t>Contribute to service development plan and provide innovative solutions to improve services</w:t>
            </w:r>
          </w:p>
          <w:p w14:paraId="08B1FB7A" w14:textId="563F58AD"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t xml:space="preserve">Regularly review fire policies and processes and ensure these are adhered to, working with the Compliance Manager to ensure they are reflective of our statutory regulations and are focused on the provision of continuous improvement to ensure the safety and security of our </w:t>
            </w:r>
            <w:r w:rsidR="00223904" w:rsidRPr="008D36A9">
              <w:rPr>
                <w:rFonts w:ascii="Arial" w:eastAsia="Calibri" w:hAnsi="Arial" w:cs="Arial"/>
                <w:bCs/>
                <w:color w:val="262626"/>
                <w:lang w:val="en-US"/>
              </w:rPr>
              <w:t>residents’</w:t>
            </w:r>
            <w:r w:rsidRPr="008D36A9">
              <w:rPr>
                <w:rFonts w:ascii="Arial" w:eastAsia="Calibri" w:hAnsi="Arial" w:cs="Arial"/>
                <w:bCs/>
                <w:color w:val="262626"/>
                <w:lang w:val="en-US"/>
              </w:rPr>
              <w:t xml:space="preserve"> homes to ensure they are updated with new regulation</w:t>
            </w:r>
            <w:r w:rsidR="00223904">
              <w:rPr>
                <w:rFonts w:ascii="Arial" w:eastAsia="Calibri" w:hAnsi="Arial" w:cs="Arial"/>
                <w:bCs/>
                <w:color w:val="262626"/>
                <w:lang w:val="en-US"/>
              </w:rPr>
              <w:t>s</w:t>
            </w:r>
            <w:r w:rsidRPr="008D36A9">
              <w:rPr>
                <w:rFonts w:ascii="Arial" w:eastAsia="Calibri" w:hAnsi="Arial" w:cs="Arial"/>
                <w:bCs/>
                <w:color w:val="262626"/>
                <w:lang w:val="en-US"/>
              </w:rPr>
              <w:t>.</w:t>
            </w:r>
          </w:p>
          <w:p w14:paraId="2F092986" w14:textId="77777777"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t>Investigate new initiatives for building techniques, products and materials, sharing ideas with the Compliance Manager.</w:t>
            </w:r>
          </w:p>
          <w:p w14:paraId="0D8AC7FC" w14:textId="77777777" w:rsidR="00EB6FE7" w:rsidRPr="008D36A9" w:rsidRDefault="00EB6FE7" w:rsidP="00EB6FE7">
            <w:pPr>
              <w:spacing w:before="60" w:after="20"/>
              <w:rPr>
                <w:rFonts w:eastAsia="Calibri" w:cs="Arial"/>
                <w:bCs/>
                <w:color w:val="262626"/>
                <w:szCs w:val="22"/>
                <w:lang w:val="en-US"/>
              </w:rPr>
            </w:pPr>
          </w:p>
          <w:p w14:paraId="2026BAE8" w14:textId="77777777" w:rsidR="00EB6FE7" w:rsidRPr="008D36A9" w:rsidRDefault="00EB6FE7" w:rsidP="00EB6FE7">
            <w:pPr>
              <w:spacing w:before="60" w:after="20"/>
              <w:ind w:left="720"/>
              <w:rPr>
                <w:rFonts w:eastAsia="Calibri" w:cs="Arial"/>
                <w:b/>
                <w:color w:val="262626"/>
                <w:szCs w:val="22"/>
                <w:lang w:val="en-US"/>
              </w:rPr>
            </w:pPr>
            <w:r w:rsidRPr="008D36A9">
              <w:rPr>
                <w:rFonts w:eastAsia="Calibri" w:cs="Arial"/>
                <w:b/>
                <w:color w:val="262626"/>
                <w:szCs w:val="22"/>
                <w:lang w:val="en-US"/>
              </w:rPr>
              <w:t xml:space="preserve">Business Continuity </w:t>
            </w:r>
          </w:p>
          <w:p w14:paraId="08DD1E24" w14:textId="77777777" w:rsidR="00EB6FE7" w:rsidRPr="008D36A9" w:rsidRDefault="00EB6FE7" w:rsidP="006D6251">
            <w:pPr>
              <w:numPr>
                <w:ilvl w:val="0"/>
                <w:numId w:val="5"/>
              </w:numPr>
              <w:spacing w:before="60" w:after="20"/>
              <w:rPr>
                <w:rFonts w:eastAsia="Calibri" w:cs="Arial"/>
                <w:bCs/>
                <w:color w:val="262626"/>
                <w:szCs w:val="22"/>
                <w:lang w:val="en-US"/>
              </w:rPr>
            </w:pPr>
            <w:r w:rsidRPr="008D36A9">
              <w:rPr>
                <w:rFonts w:eastAsia="Calibri" w:cs="Arial"/>
                <w:bCs/>
                <w:color w:val="262626"/>
                <w:szCs w:val="22"/>
                <w:lang w:val="en-US"/>
              </w:rPr>
              <w:t>Play a pivotal role in business continuity planning and should the need arise assist in ensuring business recovery of key service provision in a 24-hour window.</w:t>
            </w:r>
          </w:p>
          <w:p w14:paraId="25DA05F9" w14:textId="77777777" w:rsidR="00EB6FE7" w:rsidRPr="008D36A9" w:rsidRDefault="00EB6FE7" w:rsidP="00EB6FE7">
            <w:pPr>
              <w:spacing w:before="60" w:after="20"/>
              <w:rPr>
                <w:rFonts w:eastAsia="Calibri" w:cs="Arial"/>
                <w:bCs/>
                <w:color w:val="262626"/>
                <w:szCs w:val="22"/>
                <w:lang w:val="en-US"/>
              </w:rPr>
            </w:pPr>
          </w:p>
          <w:p w14:paraId="3823F275" w14:textId="77777777" w:rsidR="00EB6FE7" w:rsidRPr="008D36A9" w:rsidRDefault="00EB6FE7" w:rsidP="00EB6FE7">
            <w:pPr>
              <w:spacing w:before="60" w:after="20"/>
              <w:rPr>
                <w:rFonts w:eastAsia="Calibri" w:cs="Arial"/>
                <w:b/>
                <w:color w:val="262626"/>
                <w:szCs w:val="22"/>
                <w:lang w:val="en-US"/>
              </w:rPr>
            </w:pPr>
            <w:r w:rsidRPr="008D36A9">
              <w:rPr>
                <w:rFonts w:eastAsia="Calibri" w:cs="Arial"/>
                <w:bCs/>
                <w:color w:val="262626"/>
                <w:szCs w:val="22"/>
                <w:lang w:val="en-US"/>
              </w:rPr>
              <w:t xml:space="preserve">          </w:t>
            </w:r>
            <w:r w:rsidRPr="008D36A9">
              <w:rPr>
                <w:rFonts w:eastAsia="Calibri" w:cs="Arial"/>
                <w:b/>
                <w:color w:val="262626"/>
                <w:szCs w:val="22"/>
                <w:lang w:val="en-US"/>
              </w:rPr>
              <w:t>Health and Safety</w:t>
            </w:r>
          </w:p>
          <w:p w14:paraId="5619338A" w14:textId="77777777"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t>Understand the Fire Safety Regulations 2022 client and contractor roles under the Construction (Design and Management) Regulations 2015</w:t>
            </w:r>
          </w:p>
          <w:p w14:paraId="1FDB2873" w14:textId="77777777"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t>Comply with all Health and safety legislation for your area of work, ensuring that risks are identified, managed and monitored as required</w:t>
            </w:r>
          </w:p>
          <w:p w14:paraId="35AB8C29" w14:textId="77777777" w:rsidR="00EB6FE7" w:rsidRPr="008D36A9" w:rsidRDefault="00EB6FE7" w:rsidP="006D6251">
            <w:pPr>
              <w:pStyle w:val="ListParagraph"/>
              <w:numPr>
                <w:ilvl w:val="0"/>
                <w:numId w:val="5"/>
              </w:numPr>
              <w:spacing w:before="60" w:after="20" w:line="240" w:lineRule="auto"/>
              <w:rPr>
                <w:rFonts w:ascii="Arial" w:eastAsia="Calibri" w:hAnsi="Arial" w:cs="Arial"/>
                <w:bCs/>
                <w:color w:val="262626"/>
                <w:lang w:val="en-US"/>
              </w:rPr>
            </w:pPr>
            <w:r w:rsidRPr="008D36A9">
              <w:rPr>
                <w:rFonts w:ascii="Arial" w:eastAsia="Calibri" w:hAnsi="Arial" w:cs="Arial"/>
                <w:bCs/>
                <w:color w:val="262626"/>
                <w:lang w:val="en-US"/>
              </w:rPr>
              <w:t>Have an understanding of the Control of Asbestos Regulations 2012 and ensure compliance with Council’s Asbestos policies and procedures – both for yourself, your team and contractors/suppliers</w:t>
            </w:r>
          </w:p>
          <w:p w14:paraId="02EC1565" w14:textId="519C9E26" w:rsidR="00E27F4A" w:rsidRPr="008D36A9" w:rsidRDefault="00E27F4A" w:rsidP="1FF89185">
            <w:pPr>
              <w:pStyle w:val="BulletedList"/>
              <w:numPr>
                <w:ilvl w:val="0"/>
                <w:numId w:val="0"/>
              </w:numPr>
              <w:rPr>
                <w:rStyle w:val="BulletedListChar"/>
                <w:rFonts w:ascii="Arial" w:hAnsi="Arial" w:cs="Arial"/>
                <w:color w:val="262626" w:themeColor="text1" w:themeTint="D9"/>
                <w:sz w:val="22"/>
              </w:rPr>
            </w:pPr>
          </w:p>
        </w:tc>
      </w:tr>
      <w:tr w:rsidR="00040BFC" w:rsidRPr="008D36A9"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8D36A9" w:rsidRDefault="00040BFC" w:rsidP="000D5DAA">
            <w:pPr>
              <w:pStyle w:val="Descriptionlabels"/>
              <w:rPr>
                <w:rStyle w:val="Strong"/>
                <w:rFonts w:cs="Arial"/>
                <w:b/>
                <w:bCs w:val="0"/>
                <w:sz w:val="22"/>
              </w:rPr>
            </w:pPr>
            <w:r w:rsidRPr="008D36A9">
              <w:rPr>
                <w:rFonts w:eastAsia="Times New Roman" w:cs="Arial"/>
                <w:b w:val="0"/>
                <w:smallCaps w:val="0"/>
                <w:color w:val="auto"/>
                <w:sz w:val="22"/>
                <w:lang w:val="en-GB"/>
              </w:rPr>
              <w:lastRenderedPageBreak/>
              <w:br w:type="page"/>
            </w:r>
            <w:r w:rsidRPr="008D36A9">
              <w:rPr>
                <w:rFonts w:eastAsia="Times New Roman" w:cs="Arial"/>
                <w:b w:val="0"/>
                <w:smallCaps w:val="0"/>
                <w:color w:val="auto"/>
                <w:sz w:val="22"/>
                <w:lang w:val="en-GB"/>
              </w:rPr>
              <w:br w:type="page"/>
            </w:r>
            <w:r w:rsidRPr="008D36A9">
              <w:rPr>
                <w:rFonts w:cs="Arial"/>
                <w:color w:val="FFFFFF" w:themeColor="background1"/>
                <w:sz w:val="22"/>
              </w:rPr>
              <w:t>Dimensions of the role</w:t>
            </w:r>
          </w:p>
        </w:tc>
      </w:tr>
      <w:tr w:rsidR="00040BFC" w:rsidRPr="008D36A9"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BEB739" w14:textId="77777777" w:rsidR="00832C7C" w:rsidRPr="008D36A9" w:rsidRDefault="00832C7C" w:rsidP="00832C7C">
            <w:pPr>
              <w:pStyle w:val="BulletedList"/>
              <w:rPr>
                <w:rFonts w:ascii="Arial" w:hAnsi="Arial" w:cs="Arial"/>
                <w:sz w:val="22"/>
              </w:rPr>
            </w:pPr>
            <w:r w:rsidRPr="008D36A9">
              <w:rPr>
                <w:rFonts w:ascii="Arial" w:hAnsi="Arial" w:cs="Arial"/>
                <w:sz w:val="22"/>
              </w:rPr>
              <w:t>Management of Fire Safety including the project management of related works.</w:t>
            </w:r>
          </w:p>
          <w:p w14:paraId="1C87F6C7" w14:textId="77777777" w:rsidR="00832C7C" w:rsidRPr="008D36A9" w:rsidRDefault="00832C7C" w:rsidP="00832C7C">
            <w:pPr>
              <w:pStyle w:val="BulletedList"/>
              <w:rPr>
                <w:rStyle w:val="BulletedListChar"/>
                <w:rFonts w:ascii="Arial" w:hAnsi="Arial" w:cs="Arial"/>
                <w:bCs/>
                <w:sz w:val="22"/>
              </w:rPr>
            </w:pPr>
            <w:r w:rsidRPr="008D36A9">
              <w:rPr>
                <w:rStyle w:val="BulletedListChar"/>
                <w:rFonts w:ascii="Arial" w:hAnsi="Arial" w:cs="Arial"/>
                <w:bCs/>
                <w:sz w:val="22"/>
              </w:rPr>
              <w:t xml:space="preserve">Budget Responsibility  - approximately   £1M per year </w:t>
            </w:r>
          </w:p>
          <w:p w14:paraId="65642579" w14:textId="77AB0156" w:rsidR="005D1BCB" w:rsidRPr="008D36A9" w:rsidRDefault="00832C7C" w:rsidP="000570B2">
            <w:pPr>
              <w:pStyle w:val="BulletedList"/>
              <w:rPr>
                <w:rStyle w:val="BulletedListChar"/>
                <w:rFonts w:ascii="Arial" w:hAnsi="Arial" w:cs="Arial"/>
                <w:color w:val="262626" w:themeColor="text1" w:themeTint="D9"/>
                <w:sz w:val="22"/>
              </w:rPr>
            </w:pPr>
            <w:r w:rsidRPr="008D36A9">
              <w:rPr>
                <w:rStyle w:val="BulletedListChar"/>
                <w:rFonts w:ascii="Arial" w:hAnsi="Arial" w:cs="Arial"/>
                <w:bCs/>
                <w:sz w:val="22"/>
              </w:rPr>
              <w:t>Annual number of meetings to attend or chair – 36  per annum</w:t>
            </w:r>
          </w:p>
        </w:tc>
      </w:tr>
      <w:tr w:rsidR="00040BFC" w:rsidRPr="008D36A9"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8D36A9" w:rsidRDefault="00040BFC" w:rsidP="000D5DAA">
            <w:pPr>
              <w:pStyle w:val="Descriptionlabels"/>
              <w:rPr>
                <w:rStyle w:val="Strong"/>
                <w:rFonts w:cs="Arial"/>
                <w:b/>
                <w:bCs w:val="0"/>
                <w:sz w:val="22"/>
              </w:rPr>
            </w:pPr>
            <w:r w:rsidRPr="008D36A9">
              <w:rPr>
                <w:rFonts w:cs="Arial"/>
                <w:sz w:val="22"/>
              </w:rPr>
              <w:br w:type="page"/>
            </w:r>
            <w:r w:rsidRPr="008D36A9">
              <w:rPr>
                <w:rStyle w:val="DetailsChar"/>
                <w:rFonts w:ascii="Arial" w:hAnsi="Arial" w:cs="Arial"/>
                <w:color w:val="FFFFFF" w:themeColor="background1"/>
                <w:sz w:val="22"/>
              </w:rPr>
              <w:t>Areas of Accountability/Problem Solving – Decision Making / Scope for Impact</w:t>
            </w:r>
          </w:p>
        </w:tc>
      </w:tr>
      <w:tr w:rsidR="00040BFC" w:rsidRPr="008D36A9"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5348E6" w14:textId="77777777" w:rsidR="00654163" w:rsidRPr="008D36A9" w:rsidRDefault="00654163" w:rsidP="00654163">
            <w:pPr>
              <w:pStyle w:val="BulletedList"/>
              <w:rPr>
                <w:rFonts w:ascii="Arial" w:hAnsi="Arial" w:cs="Arial"/>
                <w:sz w:val="22"/>
              </w:rPr>
            </w:pPr>
            <w:r w:rsidRPr="008D36A9">
              <w:rPr>
                <w:rFonts w:ascii="Arial" w:hAnsi="Arial" w:cs="Arial"/>
                <w:sz w:val="22"/>
              </w:rPr>
              <w:t xml:space="preserve">Ownership of fire related </w:t>
            </w:r>
            <w:proofErr w:type="spellStart"/>
            <w:r w:rsidRPr="008D36A9">
              <w:rPr>
                <w:rFonts w:ascii="Arial" w:hAnsi="Arial" w:cs="Arial"/>
                <w:sz w:val="22"/>
              </w:rPr>
              <w:t>polices</w:t>
            </w:r>
            <w:proofErr w:type="spellEnd"/>
            <w:r w:rsidRPr="008D36A9">
              <w:rPr>
                <w:rFonts w:ascii="Arial" w:hAnsi="Arial" w:cs="Arial"/>
                <w:sz w:val="22"/>
              </w:rPr>
              <w:t>, procedures and ensure management plans are regularly reviewed and updated to meet best practice and regulation/legislation.</w:t>
            </w:r>
          </w:p>
          <w:p w14:paraId="7D205C9E" w14:textId="77777777" w:rsidR="00654163" w:rsidRPr="008D36A9" w:rsidRDefault="00654163" w:rsidP="00654163">
            <w:pPr>
              <w:pStyle w:val="BulletedList"/>
              <w:rPr>
                <w:rFonts w:ascii="Arial" w:hAnsi="Arial" w:cs="Arial"/>
                <w:sz w:val="22"/>
              </w:rPr>
            </w:pPr>
            <w:r w:rsidRPr="008D36A9">
              <w:rPr>
                <w:rFonts w:ascii="Arial" w:hAnsi="Arial" w:cs="Arial"/>
                <w:sz w:val="22"/>
              </w:rPr>
              <w:t>Produce remedial works actions plans to manage and mitigate risks highlighted in Fire Risk Assessments</w:t>
            </w:r>
          </w:p>
          <w:p w14:paraId="5D8E1B06" w14:textId="77777777" w:rsidR="00654163" w:rsidRPr="008D36A9" w:rsidRDefault="00654163" w:rsidP="00654163">
            <w:pPr>
              <w:pStyle w:val="BulletedList"/>
              <w:rPr>
                <w:rFonts w:ascii="Arial" w:hAnsi="Arial" w:cs="Arial"/>
                <w:sz w:val="22"/>
              </w:rPr>
            </w:pPr>
            <w:r w:rsidRPr="008D36A9">
              <w:rPr>
                <w:rFonts w:ascii="Arial" w:hAnsi="Arial" w:cs="Arial"/>
                <w:sz w:val="22"/>
              </w:rPr>
              <w:t>Manage the delivery of schemes of work to ensure that they are within budget, on time and of a high-quality standard</w:t>
            </w:r>
          </w:p>
          <w:p w14:paraId="2FAF9850" w14:textId="77777777" w:rsidR="00654163" w:rsidRPr="008D36A9" w:rsidRDefault="00654163" w:rsidP="00654163">
            <w:pPr>
              <w:pStyle w:val="BulletedList"/>
              <w:rPr>
                <w:rFonts w:ascii="Arial" w:hAnsi="Arial" w:cs="Arial"/>
                <w:sz w:val="22"/>
              </w:rPr>
            </w:pPr>
            <w:r w:rsidRPr="008D36A9">
              <w:rPr>
                <w:rFonts w:ascii="Arial" w:hAnsi="Arial" w:cs="Arial"/>
                <w:sz w:val="22"/>
              </w:rPr>
              <w:t>Provide technical expertise advice and assurance in the area of fire safety</w:t>
            </w:r>
          </w:p>
          <w:p w14:paraId="7E72F473" w14:textId="77777777" w:rsidR="00654163" w:rsidRPr="008D36A9" w:rsidRDefault="00654163" w:rsidP="00654163">
            <w:pPr>
              <w:pStyle w:val="BulletedList"/>
              <w:rPr>
                <w:rFonts w:ascii="Arial" w:hAnsi="Arial" w:cs="Arial"/>
                <w:sz w:val="22"/>
              </w:rPr>
            </w:pPr>
            <w:r w:rsidRPr="008D36A9">
              <w:rPr>
                <w:rFonts w:ascii="Arial" w:hAnsi="Arial" w:cs="Arial"/>
                <w:sz w:val="22"/>
              </w:rPr>
              <w:t xml:space="preserve">Responsibility for adherence of compliance communal areas relating to fire safety </w:t>
            </w:r>
          </w:p>
          <w:p w14:paraId="1B18D33F" w14:textId="77777777" w:rsidR="00654163" w:rsidRPr="008D36A9" w:rsidRDefault="00654163" w:rsidP="00654163">
            <w:pPr>
              <w:pStyle w:val="BulletedList"/>
              <w:rPr>
                <w:rFonts w:ascii="Arial" w:hAnsi="Arial" w:cs="Arial"/>
                <w:sz w:val="22"/>
              </w:rPr>
            </w:pPr>
            <w:r w:rsidRPr="008D36A9">
              <w:rPr>
                <w:rFonts w:ascii="Arial" w:hAnsi="Arial" w:cs="Arial"/>
                <w:sz w:val="22"/>
              </w:rPr>
              <w:t>Ownership of all relevant Housing Health and Safety policies, procedures and management plans, to ensure that they are current, regularly reviewed and meet the required guidance, regulation and legislation.</w:t>
            </w:r>
          </w:p>
          <w:p w14:paraId="226CC7EB" w14:textId="77777777" w:rsidR="00654163" w:rsidRPr="008D36A9" w:rsidRDefault="00654163" w:rsidP="00654163">
            <w:pPr>
              <w:pStyle w:val="BulletedList"/>
              <w:rPr>
                <w:rFonts w:ascii="Arial" w:hAnsi="Arial" w:cs="Arial"/>
                <w:sz w:val="22"/>
              </w:rPr>
            </w:pPr>
            <w:r w:rsidRPr="008D36A9">
              <w:rPr>
                <w:rFonts w:ascii="Arial" w:hAnsi="Arial" w:cs="Arial"/>
                <w:sz w:val="22"/>
              </w:rPr>
              <w:t xml:space="preserve">Contract management duties include budget monitoring, performance management, contract delivery and progression to ensure value for money </w:t>
            </w:r>
          </w:p>
          <w:p w14:paraId="423E4668" w14:textId="77777777" w:rsidR="00654163" w:rsidRPr="008D36A9" w:rsidRDefault="00654163" w:rsidP="00654163">
            <w:pPr>
              <w:pStyle w:val="BulletedList"/>
              <w:rPr>
                <w:rFonts w:ascii="Arial" w:hAnsi="Arial" w:cs="Arial"/>
                <w:sz w:val="22"/>
              </w:rPr>
            </w:pPr>
            <w:r w:rsidRPr="008D36A9">
              <w:rPr>
                <w:rFonts w:ascii="Arial" w:hAnsi="Arial" w:cs="Arial"/>
                <w:sz w:val="22"/>
              </w:rPr>
              <w:lastRenderedPageBreak/>
              <w:t>Provide line manager support guidance and to ensure team are credible and focused on building a continuous professional development culture</w:t>
            </w:r>
          </w:p>
          <w:p w14:paraId="644863AF" w14:textId="160FE01B" w:rsidR="005514C1" w:rsidRPr="008D36A9" w:rsidRDefault="00654163" w:rsidP="00654163">
            <w:pPr>
              <w:pStyle w:val="BulletedList"/>
              <w:rPr>
                <w:rFonts w:ascii="Arial" w:hAnsi="Arial" w:cs="Arial"/>
                <w:sz w:val="22"/>
              </w:rPr>
            </w:pPr>
            <w:r w:rsidRPr="008D36A9">
              <w:rPr>
                <w:rFonts w:ascii="Arial" w:hAnsi="Arial" w:cs="Arial"/>
                <w:sz w:val="22"/>
              </w:rPr>
              <w:t>Produce regular performance management reports to Corporate Management Board, Landlord Services Advisory Board, H&amp;S Committee Overview and Scrutiny Committees and for Tenant Satisfaction Measures for the Regulator of Social Housing</w:t>
            </w:r>
          </w:p>
        </w:tc>
      </w:tr>
      <w:tr w:rsidR="00040BFC" w:rsidRPr="008D36A9"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8D36A9" w:rsidRDefault="00040BFC" w:rsidP="00A54ECE">
            <w:pPr>
              <w:pStyle w:val="Descriptionlabels"/>
              <w:rPr>
                <w:rStyle w:val="BulletedListChar"/>
                <w:rFonts w:ascii="Arial" w:hAnsi="Arial" w:cs="Arial"/>
                <w:sz w:val="22"/>
              </w:rPr>
            </w:pPr>
            <w:r w:rsidRPr="008D36A9">
              <w:rPr>
                <w:rStyle w:val="DetailsChar"/>
                <w:rFonts w:ascii="Arial" w:hAnsi="Arial" w:cs="Arial"/>
                <w:color w:val="FFFFFF" w:themeColor="background1"/>
                <w:sz w:val="22"/>
              </w:rPr>
              <w:lastRenderedPageBreak/>
              <w:t>Planning/</w:t>
            </w:r>
            <w:proofErr w:type="spellStart"/>
            <w:r w:rsidRPr="008D36A9">
              <w:rPr>
                <w:rStyle w:val="DetailsChar"/>
                <w:rFonts w:ascii="Arial" w:hAnsi="Arial" w:cs="Arial"/>
                <w:color w:val="FFFFFF" w:themeColor="background1"/>
                <w:sz w:val="22"/>
              </w:rPr>
              <w:t>Organising</w:t>
            </w:r>
            <w:proofErr w:type="spellEnd"/>
            <w:r w:rsidRPr="008D36A9">
              <w:rPr>
                <w:rStyle w:val="DetailsChar"/>
                <w:rFonts w:ascii="Arial" w:hAnsi="Arial" w:cs="Arial"/>
                <w:color w:val="FFFFFF" w:themeColor="background1"/>
                <w:sz w:val="22"/>
              </w:rPr>
              <w:t>/Controlling</w:t>
            </w:r>
          </w:p>
        </w:tc>
      </w:tr>
      <w:tr w:rsidR="00040BFC" w:rsidRPr="008D36A9"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B5DFAD" w14:textId="77777777" w:rsidR="00EF03E7" w:rsidRPr="008D36A9" w:rsidRDefault="00EF03E7" w:rsidP="006D6251">
            <w:pPr>
              <w:numPr>
                <w:ilvl w:val="0"/>
                <w:numId w:val="3"/>
              </w:numPr>
              <w:spacing w:before="60" w:after="20"/>
              <w:rPr>
                <w:rFonts w:eastAsia="Calibri" w:cs="Arial"/>
                <w:color w:val="262626"/>
                <w:szCs w:val="22"/>
                <w:lang w:val="en-US"/>
              </w:rPr>
            </w:pPr>
            <w:r w:rsidRPr="008D36A9">
              <w:rPr>
                <w:rFonts w:eastAsia="Calibri" w:cs="Arial"/>
                <w:color w:val="262626"/>
                <w:szCs w:val="22"/>
                <w:lang w:val="en-US"/>
              </w:rPr>
              <w:t>Responsibility for fire safety and associated works budgets within Compliance which area approximately £1M .</w:t>
            </w:r>
          </w:p>
          <w:p w14:paraId="5F52D5C0" w14:textId="77777777" w:rsidR="00EF03E7" w:rsidRPr="008D36A9" w:rsidRDefault="00EF03E7" w:rsidP="006D6251">
            <w:pPr>
              <w:numPr>
                <w:ilvl w:val="0"/>
                <w:numId w:val="3"/>
              </w:numPr>
              <w:spacing w:before="60" w:after="20"/>
              <w:rPr>
                <w:rFonts w:eastAsia="Calibri" w:cs="Arial"/>
                <w:color w:val="262626"/>
                <w:szCs w:val="22"/>
                <w:lang w:val="en-US"/>
              </w:rPr>
            </w:pPr>
            <w:r w:rsidRPr="008D36A9">
              <w:rPr>
                <w:rFonts w:eastAsia="Calibri" w:cs="Arial"/>
                <w:color w:val="262626"/>
                <w:szCs w:val="22"/>
                <w:lang w:val="en-US"/>
              </w:rPr>
              <w:t>Approval of work applications, variations and invoice payments up to the delegated value of the postholder</w:t>
            </w:r>
          </w:p>
          <w:p w14:paraId="07DF01CB" w14:textId="77777777" w:rsidR="00EF03E7" w:rsidRPr="008D36A9" w:rsidRDefault="00EF03E7" w:rsidP="006D6251">
            <w:pPr>
              <w:numPr>
                <w:ilvl w:val="0"/>
                <w:numId w:val="3"/>
              </w:numPr>
              <w:spacing w:before="60" w:after="20"/>
              <w:rPr>
                <w:rFonts w:eastAsia="Calibri" w:cs="Arial"/>
                <w:color w:val="262626"/>
                <w:szCs w:val="22"/>
                <w:lang w:val="en-US"/>
              </w:rPr>
            </w:pPr>
            <w:r w:rsidRPr="008D36A9">
              <w:rPr>
                <w:rFonts w:eastAsia="Calibri" w:cs="Arial"/>
                <w:color w:val="262626"/>
                <w:szCs w:val="22"/>
                <w:lang w:val="en-US"/>
              </w:rPr>
              <w:t>Supporting the Compliance Officer (Fire) to manage and completion of the cyclical programme for Fire Risk Assessments ensuring that the production of Fire Risk Assessments are suitable and sufficient, meet required timelines and risk is managed and reflects Regulatory Reform (Fire Safety) Order 2005 and all other associated Fire and H&amp;S legislation.</w:t>
            </w:r>
          </w:p>
          <w:p w14:paraId="11547076" w14:textId="77777777" w:rsidR="00EF03E7" w:rsidRPr="008D36A9" w:rsidRDefault="00EF03E7" w:rsidP="006D6251">
            <w:pPr>
              <w:numPr>
                <w:ilvl w:val="0"/>
                <w:numId w:val="3"/>
              </w:numPr>
              <w:spacing w:before="60" w:after="20"/>
              <w:rPr>
                <w:rFonts w:eastAsia="Calibri" w:cs="Arial"/>
                <w:color w:val="262626"/>
                <w:szCs w:val="22"/>
                <w:lang w:val="en-US"/>
              </w:rPr>
            </w:pPr>
            <w:r w:rsidRPr="008D36A9">
              <w:rPr>
                <w:rFonts w:eastAsia="Calibri" w:cs="Arial"/>
                <w:color w:val="262626"/>
                <w:szCs w:val="22"/>
                <w:lang w:val="en-US"/>
              </w:rPr>
              <w:t>Accountability to plan, coordinate and deliver contractors linked to Fire Safety works, ensuring priorities are identified and ensuring compliance with corporate targets and regulatory landlord obligations</w:t>
            </w:r>
          </w:p>
          <w:p w14:paraId="6F6B1CAE" w14:textId="77777777" w:rsidR="00EF03E7" w:rsidRPr="008D36A9" w:rsidRDefault="00EF03E7" w:rsidP="006D6251">
            <w:pPr>
              <w:numPr>
                <w:ilvl w:val="0"/>
                <w:numId w:val="3"/>
              </w:numPr>
              <w:spacing w:before="60" w:after="20"/>
              <w:rPr>
                <w:rFonts w:eastAsia="Calibri" w:cs="Arial"/>
                <w:color w:val="262626" w:themeColor="text1" w:themeTint="D9"/>
                <w:szCs w:val="22"/>
                <w:lang w:val="en-US"/>
              </w:rPr>
            </w:pPr>
            <w:r w:rsidRPr="008D36A9">
              <w:rPr>
                <w:rFonts w:eastAsia="Calibri" w:cs="Arial"/>
                <w:color w:val="000000" w:themeColor="text1"/>
                <w:szCs w:val="22"/>
                <w:lang w:val="en-US"/>
              </w:rPr>
              <w:t>Provide management information on fire safety for service and corporate performance monitoring</w:t>
            </w:r>
          </w:p>
          <w:p w14:paraId="7B3839CA" w14:textId="29C2BD14" w:rsidR="00EF03E7" w:rsidRPr="008D36A9" w:rsidRDefault="00EF03E7" w:rsidP="006D6251">
            <w:pPr>
              <w:pStyle w:val="ListParagraph"/>
              <w:numPr>
                <w:ilvl w:val="0"/>
                <w:numId w:val="3"/>
              </w:numPr>
              <w:spacing w:before="60" w:after="20" w:line="240" w:lineRule="auto"/>
              <w:rPr>
                <w:rFonts w:ascii="Arial" w:eastAsia="Calibri" w:hAnsi="Arial" w:cs="Arial"/>
                <w:lang w:val="en-US"/>
              </w:rPr>
            </w:pPr>
            <w:r w:rsidRPr="008D36A9">
              <w:rPr>
                <w:rFonts w:ascii="Arial" w:eastAsia="Calibri" w:hAnsi="Arial" w:cs="Arial"/>
                <w:lang w:val="en-US"/>
              </w:rPr>
              <w:t xml:space="preserve">The ability to effectively collect, manage, and </w:t>
            </w:r>
            <w:r w:rsidR="00E56F13" w:rsidRPr="008D36A9">
              <w:rPr>
                <w:rFonts w:ascii="Arial" w:eastAsia="Calibri" w:hAnsi="Arial" w:cs="Arial"/>
                <w:lang w:val="en-US"/>
              </w:rPr>
              <w:t>analyze</w:t>
            </w:r>
            <w:r w:rsidRPr="008D36A9">
              <w:rPr>
                <w:rFonts w:ascii="Arial" w:eastAsia="Calibri" w:hAnsi="Arial" w:cs="Arial"/>
                <w:lang w:val="en-US"/>
              </w:rPr>
              <w:t xml:space="preserve"> fire safety data to identify trends, assess risks, and inform decision-making</w:t>
            </w:r>
          </w:p>
          <w:p w14:paraId="79576586" w14:textId="4D3E387E" w:rsidR="00040BFC" w:rsidRPr="008D36A9" w:rsidRDefault="00EF03E7" w:rsidP="006D6251">
            <w:pPr>
              <w:pStyle w:val="ListParagraph"/>
              <w:numPr>
                <w:ilvl w:val="0"/>
                <w:numId w:val="3"/>
              </w:numPr>
              <w:spacing w:before="60" w:after="20" w:line="240" w:lineRule="auto"/>
              <w:rPr>
                <w:rStyle w:val="BulletedListChar"/>
                <w:rFonts w:ascii="Arial" w:hAnsi="Arial" w:cs="Arial"/>
                <w:sz w:val="22"/>
              </w:rPr>
            </w:pPr>
            <w:r w:rsidRPr="008D36A9">
              <w:rPr>
                <w:rFonts w:ascii="Arial" w:eastAsia="Calibri" w:hAnsi="Arial" w:cs="Arial"/>
                <w:lang w:val="en-US"/>
              </w:rPr>
              <w:t xml:space="preserve">Maintain accurate records and produce  comprehensive reports to support fire safety strategies and compliance </w:t>
            </w:r>
          </w:p>
        </w:tc>
      </w:tr>
      <w:tr w:rsidR="00040BFC" w:rsidRPr="008D36A9"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8D36A9" w:rsidRDefault="00040BFC" w:rsidP="00A54ECE">
            <w:pPr>
              <w:pStyle w:val="Descriptionlabels"/>
              <w:rPr>
                <w:rStyle w:val="Strong"/>
                <w:rFonts w:cs="Arial"/>
                <w:b/>
                <w:bCs w:val="0"/>
                <w:sz w:val="22"/>
              </w:rPr>
            </w:pPr>
            <w:r w:rsidRPr="008D36A9">
              <w:rPr>
                <w:rStyle w:val="DetailsChar"/>
                <w:rFonts w:ascii="Arial" w:hAnsi="Arial" w:cs="Arial"/>
                <w:color w:val="FFFFFF" w:themeColor="background1"/>
                <w:sz w:val="22"/>
              </w:rPr>
              <w:t>Customers and Contacts</w:t>
            </w:r>
          </w:p>
        </w:tc>
      </w:tr>
      <w:tr w:rsidR="00040BFC" w:rsidRPr="008D36A9"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BD7F19" w14:textId="77777777" w:rsidR="000570B2" w:rsidRPr="000570B2" w:rsidRDefault="000570B2" w:rsidP="000570B2">
            <w:pPr>
              <w:spacing w:before="60" w:after="20"/>
              <w:ind w:left="720"/>
              <w:rPr>
                <w:rFonts w:eastAsia="Calibri" w:cs="Arial"/>
                <w:b/>
                <w:color w:val="262626"/>
                <w:szCs w:val="22"/>
                <w:lang w:val="en-US"/>
              </w:rPr>
            </w:pPr>
            <w:r w:rsidRPr="000570B2">
              <w:rPr>
                <w:rFonts w:eastAsia="Calibri" w:cs="Arial"/>
                <w:b/>
                <w:color w:val="262626"/>
                <w:szCs w:val="22"/>
                <w:lang w:val="en-US"/>
              </w:rPr>
              <w:t>INTERNAL</w:t>
            </w:r>
          </w:p>
          <w:p w14:paraId="66C1B03B" w14:textId="77777777" w:rsidR="000570B2" w:rsidRPr="000570B2" w:rsidRDefault="000570B2" w:rsidP="006D6251">
            <w:pPr>
              <w:numPr>
                <w:ilvl w:val="0"/>
                <w:numId w:val="6"/>
              </w:numPr>
              <w:spacing w:before="60" w:after="20" w:line="276" w:lineRule="auto"/>
              <w:contextualSpacing/>
              <w:rPr>
                <w:rFonts w:eastAsia="Calibri" w:cs="Arial"/>
                <w:color w:val="262626"/>
                <w:szCs w:val="22"/>
                <w:lang w:val="en-US"/>
              </w:rPr>
            </w:pPr>
            <w:r w:rsidRPr="000570B2">
              <w:rPr>
                <w:rFonts w:eastAsia="Calibri" w:cs="Arial"/>
                <w:color w:val="262626"/>
                <w:szCs w:val="22"/>
                <w:lang w:val="en-US"/>
              </w:rPr>
              <w:t>All staff including Management Board, Executive Members including the portfolio holder for Housing Services and Ward Members</w:t>
            </w:r>
          </w:p>
          <w:p w14:paraId="2F92B295" w14:textId="77777777" w:rsidR="000570B2" w:rsidRPr="000570B2" w:rsidRDefault="000570B2" w:rsidP="000570B2">
            <w:pPr>
              <w:spacing w:before="60" w:after="20"/>
              <w:ind w:left="720"/>
              <w:rPr>
                <w:rFonts w:eastAsia="Calibri" w:cs="Arial"/>
                <w:b/>
                <w:color w:val="262626"/>
                <w:szCs w:val="22"/>
                <w:lang w:val="en-US"/>
              </w:rPr>
            </w:pPr>
            <w:r w:rsidRPr="000570B2">
              <w:rPr>
                <w:rFonts w:eastAsia="Calibri" w:cs="Arial"/>
                <w:b/>
                <w:color w:val="262626"/>
                <w:szCs w:val="22"/>
                <w:lang w:val="en-US"/>
              </w:rPr>
              <w:t>EXTERNAL</w:t>
            </w:r>
          </w:p>
          <w:p w14:paraId="29D9CE3B" w14:textId="77777777" w:rsidR="000570B2" w:rsidRPr="000570B2" w:rsidRDefault="000570B2" w:rsidP="006D6251">
            <w:pPr>
              <w:numPr>
                <w:ilvl w:val="0"/>
                <w:numId w:val="6"/>
              </w:numPr>
              <w:spacing w:before="60" w:after="20" w:line="276" w:lineRule="auto"/>
              <w:contextualSpacing/>
              <w:rPr>
                <w:rFonts w:eastAsia="Calibri" w:cs="Arial"/>
                <w:color w:val="262626"/>
                <w:szCs w:val="22"/>
                <w:lang w:val="en-US"/>
              </w:rPr>
            </w:pPr>
            <w:r w:rsidRPr="000570B2">
              <w:rPr>
                <w:rFonts w:eastAsia="Calibri" w:cs="Arial"/>
                <w:color w:val="262626"/>
                <w:szCs w:val="22"/>
                <w:lang w:val="en-US"/>
              </w:rPr>
              <w:t>Contractors, suppliers, service providers, tenant and resident groups, partnering agencies, fire and rescue service, leaseholders and members of the public.</w:t>
            </w:r>
          </w:p>
          <w:p w14:paraId="0A5CBCAE" w14:textId="234F3F42" w:rsidR="00123681" w:rsidRPr="008D36A9" w:rsidRDefault="00123681" w:rsidP="1FF89185">
            <w:pPr>
              <w:pStyle w:val="BulletedList"/>
              <w:numPr>
                <w:ilvl w:val="0"/>
                <w:numId w:val="0"/>
              </w:numPr>
              <w:rPr>
                <w:rFonts w:ascii="Arial" w:hAnsi="Arial" w:cs="Arial"/>
                <w:color w:val="262626" w:themeColor="text1" w:themeTint="D9"/>
                <w:sz w:val="22"/>
              </w:rPr>
            </w:pPr>
          </w:p>
        </w:tc>
      </w:tr>
      <w:tr w:rsidR="00040BFC" w:rsidRPr="008D36A9"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8D36A9" w:rsidRDefault="00040BFC" w:rsidP="000D5DAA">
            <w:pPr>
              <w:pStyle w:val="Descriptionlabels"/>
              <w:rPr>
                <w:rStyle w:val="DetailsChar"/>
                <w:rFonts w:ascii="Arial" w:hAnsi="Arial" w:cs="Arial"/>
                <w:sz w:val="22"/>
              </w:rPr>
            </w:pPr>
            <w:r w:rsidRPr="008D36A9">
              <w:rPr>
                <w:rStyle w:val="DetailsChar"/>
                <w:rFonts w:ascii="Arial" w:hAnsi="Arial" w:cs="Arial"/>
                <w:color w:val="FFFFFF" w:themeColor="background1"/>
                <w:sz w:val="22"/>
              </w:rPr>
              <w:t>Service/Team Structure</w:t>
            </w:r>
          </w:p>
        </w:tc>
      </w:tr>
      <w:tr w:rsidR="00040BFC" w:rsidRPr="008D36A9"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6C154DE" w:rsidR="00040BFC" w:rsidRPr="008D36A9" w:rsidRDefault="00B55153" w:rsidP="00D700E5">
            <w:pPr>
              <w:pStyle w:val="Descriptionlabels"/>
              <w:ind w:left="720"/>
              <w:rPr>
                <w:rFonts w:cs="Arial"/>
                <w:noProof/>
                <w:sz w:val="22"/>
                <w:lang w:val="en-GB" w:eastAsia="en-GB"/>
              </w:rPr>
            </w:pPr>
            <w:r>
              <w:rPr>
                <w:noProof/>
              </w:rPr>
              <w:drawing>
                <wp:inline distT="0" distB="0" distL="0" distR="0" wp14:anchorId="71E1C999" wp14:editId="5E6FFB36">
                  <wp:extent cx="4638675" cy="2692612"/>
                  <wp:effectExtent l="0" t="0" r="0" b="0"/>
                  <wp:docPr id="760913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13252" name=""/>
                          <pic:cNvPicPr/>
                        </pic:nvPicPr>
                        <pic:blipFill>
                          <a:blip r:embed="rId18"/>
                          <a:stretch>
                            <a:fillRect/>
                          </a:stretch>
                        </pic:blipFill>
                        <pic:spPr>
                          <a:xfrm>
                            <a:off x="0" y="0"/>
                            <a:ext cx="4648099" cy="2698082"/>
                          </a:xfrm>
                          <a:prstGeom prst="rect">
                            <a:avLst/>
                          </a:prstGeom>
                        </pic:spPr>
                      </pic:pic>
                    </a:graphicData>
                  </a:graphic>
                </wp:inline>
              </w:drawing>
            </w:r>
          </w:p>
          <w:p w14:paraId="746D5A21" w14:textId="55AE2D4D" w:rsidR="008B6D10" w:rsidRPr="008D36A9" w:rsidRDefault="006D5DD6" w:rsidP="00154F7D">
            <w:pPr>
              <w:pStyle w:val="Descriptionlabels"/>
              <w:tabs>
                <w:tab w:val="left" w:pos="8205"/>
              </w:tabs>
              <w:rPr>
                <w:rStyle w:val="DetailsChar"/>
                <w:rFonts w:ascii="Arial" w:hAnsi="Arial" w:cs="Arial"/>
                <w:sz w:val="22"/>
              </w:rPr>
            </w:pPr>
            <w:r w:rsidRPr="008D36A9">
              <w:rPr>
                <w:rStyle w:val="DetailsChar"/>
                <w:rFonts w:ascii="Arial" w:hAnsi="Arial" w:cs="Arial"/>
                <w:sz w:val="22"/>
              </w:rPr>
              <w:tab/>
            </w:r>
          </w:p>
        </w:tc>
      </w:tr>
    </w:tbl>
    <w:p w14:paraId="65966BBA" w14:textId="77777777" w:rsidR="00042B15" w:rsidRPr="00C17D92" w:rsidRDefault="00EF2EE4" w:rsidP="00E64154">
      <w:pPr>
        <w:rPr>
          <w:rFonts w:cs="Arial"/>
          <w:b/>
          <w:color w:val="1F497D"/>
          <w:szCs w:val="22"/>
        </w:rPr>
      </w:pPr>
      <w:r w:rsidRPr="008D36A9">
        <w:rPr>
          <w:rFonts w:cs="Arial"/>
          <w:szCs w:val="22"/>
        </w:rPr>
        <w:br w:type="page"/>
      </w:r>
      <w:r w:rsidR="00042B15" w:rsidRPr="00C17D92">
        <w:rPr>
          <w:rFonts w:cs="Arial"/>
          <w:b/>
          <w:color w:val="1F497D"/>
          <w:szCs w:val="22"/>
        </w:rPr>
        <w:lastRenderedPageBreak/>
        <w:t>PERSON SPECIFICATION</w:t>
      </w:r>
    </w:p>
    <w:p w14:paraId="56AFA0BA" w14:textId="77777777" w:rsidR="00554609" w:rsidRPr="00C17D92" w:rsidRDefault="00554609" w:rsidP="00E64154">
      <w:pPr>
        <w:rPr>
          <w:rFonts w:cs="Arial"/>
          <w:b/>
          <w:color w:val="1F497D"/>
          <w:szCs w:val="22"/>
        </w:rPr>
      </w:pPr>
    </w:p>
    <w:p w14:paraId="2AB5D776" w14:textId="181404F4" w:rsidR="00554609" w:rsidRPr="00C17D92" w:rsidRDefault="00554609" w:rsidP="00554609">
      <w:pPr>
        <w:rPr>
          <w:rFonts w:cs="Arial"/>
          <w:b/>
          <w:szCs w:val="22"/>
        </w:rPr>
      </w:pPr>
      <w:r w:rsidRPr="00C17D92">
        <w:rPr>
          <w:rFonts w:cs="Arial"/>
          <w:b/>
          <w:szCs w:val="22"/>
        </w:rPr>
        <w:t>Candidates must be able to demonstrate</w:t>
      </w:r>
      <w:r w:rsidR="0096646D" w:rsidRPr="00C17D92">
        <w:rPr>
          <w:rFonts w:cs="Arial"/>
          <w:b/>
          <w:szCs w:val="22"/>
        </w:rPr>
        <w:t>, giving examples,</w:t>
      </w:r>
      <w:r w:rsidRPr="00C17D92">
        <w:rPr>
          <w:rFonts w:cs="Arial"/>
          <w:b/>
          <w:szCs w:val="22"/>
        </w:rPr>
        <w:t xml:space="preserve"> </w:t>
      </w:r>
      <w:r w:rsidRPr="00C17D92">
        <w:rPr>
          <w:rFonts w:cs="Arial"/>
          <w:b/>
          <w:color w:val="00B050"/>
          <w:szCs w:val="22"/>
        </w:rPr>
        <w:t>all essential criteria</w:t>
      </w:r>
      <w:r w:rsidRPr="00C17D92">
        <w:rPr>
          <w:rFonts w:cs="Arial"/>
          <w:b/>
          <w:szCs w:val="22"/>
        </w:rPr>
        <w:t xml:space="preserve"> </w:t>
      </w:r>
      <w:r w:rsidR="00817058" w:rsidRPr="00C17D92">
        <w:rPr>
          <w:rFonts w:cs="Arial"/>
          <w:b/>
          <w:szCs w:val="22"/>
        </w:rPr>
        <w:t>marked as A</w:t>
      </w:r>
      <w:r w:rsidR="00653E81" w:rsidRPr="00C17D92">
        <w:rPr>
          <w:rFonts w:cs="Arial"/>
          <w:b/>
          <w:szCs w:val="22"/>
        </w:rPr>
        <w:t>, A/C</w:t>
      </w:r>
      <w:r w:rsidR="00817058" w:rsidRPr="00C17D92">
        <w:rPr>
          <w:rFonts w:cs="Arial"/>
          <w:b/>
          <w:szCs w:val="22"/>
        </w:rPr>
        <w:t xml:space="preserve"> </w:t>
      </w:r>
      <w:r w:rsidR="00BE0FB7" w:rsidRPr="00C17D92">
        <w:rPr>
          <w:rFonts w:cs="Arial"/>
          <w:b/>
          <w:szCs w:val="22"/>
        </w:rPr>
        <w:t>or A/</w:t>
      </w:r>
      <w:r w:rsidR="00C85670" w:rsidRPr="00C17D92">
        <w:rPr>
          <w:rFonts w:cs="Arial"/>
          <w:b/>
          <w:szCs w:val="22"/>
        </w:rPr>
        <w:t>I</w:t>
      </w:r>
      <w:r w:rsidR="00BE0FB7" w:rsidRPr="00C17D92">
        <w:rPr>
          <w:rFonts w:cs="Arial"/>
          <w:b/>
          <w:szCs w:val="22"/>
        </w:rPr>
        <w:t xml:space="preserve"> </w:t>
      </w:r>
      <w:r w:rsidRPr="00C17D92">
        <w:rPr>
          <w:rFonts w:cs="Arial"/>
          <w:b/>
          <w:szCs w:val="22"/>
        </w:rPr>
        <w:t>within their application form to be shortlisted for this role.</w:t>
      </w:r>
    </w:p>
    <w:p w14:paraId="1D17A62E" w14:textId="77777777" w:rsidR="00554609" w:rsidRPr="00C17D92" w:rsidRDefault="00554609" w:rsidP="00E64154">
      <w:pPr>
        <w:rPr>
          <w:rFonts w:cs="Arial"/>
          <w:b/>
          <w:color w:val="1F497D"/>
          <w:szCs w:val="22"/>
        </w:rPr>
      </w:pPr>
    </w:p>
    <w:tbl>
      <w:tblPr>
        <w:tblStyle w:val="TableGrid1"/>
        <w:tblW w:w="5101" w:type="pct"/>
        <w:tblLayout w:type="fixed"/>
        <w:tblLook w:val="04A0" w:firstRow="1" w:lastRow="0" w:firstColumn="1" w:lastColumn="0" w:noHBand="0" w:noVBand="1"/>
      </w:tblPr>
      <w:tblGrid>
        <w:gridCol w:w="2184"/>
        <w:gridCol w:w="2493"/>
        <w:gridCol w:w="1247"/>
        <w:gridCol w:w="2768"/>
        <w:gridCol w:w="1109"/>
      </w:tblGrid>
      <w:tr w:rsidR="00323E8B" w:rsidRPr="00323E8B" w14:paraId="6A6D465A" w14:textId="77777777" w:rsidTr="009B7EB7">
        <w:tc>
          <w:tcPr>
            <w:tcW w:w="1114" w:type="pct"/>
            <w:tcBorders>
              <w:top w:val="single" w:sz="4" w:space="0" w:color="auto"/>
              <w:right w:val="single" w:sz="4" w:space="0" w:color="auto"/>
            </w:tcBorders>
            <w:shd w:val="clear" w:color="auto" w:fill="4F81BD" w:themeFill="accent1"/>
          </w:tcPr>
          <w:p w14:paraId="1DE11DFD" w14:textId="77777777" w:rsidR="00323E8B" w:rsidRPr="00323E8B" w:rsidRDefault="00323E8B" w:rsidP="00323E8B">
            <w:pPr>
              <w:spacing w:before="120" w:after="120"/>
              <w:rPr>
                <w:rFonts w:eastAsia="Calibri" w:cs="Arial"/>
                <w:b/>
                <w:smallCaps/>
                <w:color w:val="FFFFFF" w:themeColor="background1"/>
                <w:sz w:val="24"/>
              </w:rPr>
            </w:pPr>
          </w:p>
        </w:tc>
        <w:tc>
          <w:tcPr>
            <w:tcW w:w="3320" w:type="pct"/>
            <w:gridSpan w:val="3"/>
            <w:tcBorders>
              <w:top w:val="single" w:sz="4" w:space="0" w:color="auto"/>
              <w:left w:val="single" w:sz="4" w:space="0" w:color="auto"/>
              <w:right w:val="single" w:sz="4" w:space="0" w:color="auto"/>
            </w:tcBorders>
            <w:shd w:val="clear" w:color="auto" w:fill="4F81BD" w:themeFill="accent1"/>
          </w:tcPr>
          <w:p w14:paraId="60484149" w14:textId="77777777" w:rsidR="00323E8B" w:rsidRPr="00323E8B" w:rsidRDefault="00323E8B" w:rsidP="00323E8B">
            <w:pPr>
              <w:spacing w:before="120" w:after="120"/>
              <w:rPr>
                <w:rFonts w:eastAsia="Calibri" w:cs="Arial"/>
                <w:b/>
                <w:smallCaps/>
                <w:color w:val="FFFFFF" w:themeColor="background1"/>
                <w:sz w:val="24"/>
              </w:rPr>
            </w:pPr>
            <w:r w:rsidRPr="00323E8B">
              <w:rPr>
                <w:rFonts w:eastAsia="Calibri" w:cs="Arial"/>
                <w:b/>
                <w:smallCaps/>
                <w:color w:val="FFFFFF" w:themeColor="background1"/>
                <w:sz w:val="24"/>
              </w:rPr>
              <w:t>Person Specification</w:t>
            </w:r>
          </w:p>
        </w:tc>
        <w:tc>
          <w:tcPr>
            <w:tcW w:w="566" w:type="pct"/>
            <w:tcBorders>
              <w:top w:val="single" w:sz="4" w:space="0" w:color="auto"/>
              <w:left w:val="single" w:sz="4" w:space="0" w:color="auto"/>
            </w:tcBorders>
            <w:shd w:val="clear" w:color="auto" w:fill="4F81BD" w:themeFill="accent1"/>
          </w:tcPr>
          <w:p w14:paraId="4EFD6735" w14:textId="77777777" w:rsidR="00323E8B" w:rsidRPr="00323E8B" w:rsidRDefault="00323E8B" w:rsidP="00323E8B">
            <w:pPr>
              <w:spacing w:before="120" w:after="120"/>
              <w:rPr>
                <w:rFonts w:eastAsia="Calibri" w:cs="Arial"/>
                <w:b/>
                <w:smallCaps/>
                <w:color w:val="FFFFFF" w:themeColor="background1"/>
                <w:sz w:val="24"/>
              </w:rPr>
            </w:pPr>
          </w:p>
        </w:tc>
      </w:tr>
      <w:tr w:rsidR="00323E8B" w:rsidRPr="00323E8B" w14:paraId="62185283" w14:textId="77777777" w:rsidTr="009B7EB7">
        <w:tc>
          <w:tcPr>
            <w:tcW w:w="1114" w:type="pct"/>
            <w:tcBorders>
              <w:bottom w:val="single" w:sz="12" w:space="0" w:color="auto"/>
            </w:tcBorders>
            <w:shd w:val="clear" w:color="auto" w:fill="4F81BD" w:themeFill="accent1"/>
          </w:tcPr>
          <w:p w14:paraId="7D30CC53" w14:textId="77777777" w:rsidR="00323E8B" w:rsidRPr="00323E8B" w:rsidRDefault="00323E8B" w:rsidP="00323E8B">
            <w:pPr>
              <w:spacing w:before="120" w:after="120"/>
              <w:rPr>
                <w:rFonts w:eastAsia="Calibri" w:cs="Arial"/>
                <w:b/>
                <w:smallCaps/>
                <w:sz w:val="24"/>
              </w:rPr>
            </w:pPr>
          </w:p>
        </w:tc>
        <w:tc>
          <w:tcPr>
            <w:tcW w:w="1272" w:type="pct"/>
            <w:tcBorders>
              <w:bottom w:val="single" w:sz="12" w:space="0" w:color="auto"/>
            </w:tcBorders>
            <w:shd w:val="clear" w:color="auto" w:fill="4F81BD" w:themeFill="accent1"/>
          </w:tcPr>
          <w:p w14:paraId="541B7FFE" w14:textId="77777777" w:rsidR="00323E8B" w:rsidRPr="00323E8B" w:rsidRDefault="00323E8B" w:rsidP="00323E8B">
            <w:pPr>
              <w:spacing w:before="120" w:after="120"/>
              <w:rPr>
                <w:rFonts w:eastAsia="Calibri" w:cs="Arial"/>
                <w:b/>
                <w:smallCaps/>
                <w:color w:val="FFFFFF" w:themeColor="background1"/>
                <w:sz w:val="24"/>
              </w:rPr>
            </w:pPr>
            <w:r w:rsidRPr="00323E8B">
              <w:rPr>
                <w:rFonts w:eastAsia="Calibri" w:cs="Arial"/>
                <w:b/>
                <w:smallCaps/>
                <w:color w:val="FFFFFF" w:themeColor="background1"/>
                <w:sz w:val="24"/>
              </w:rPr>
              <w:t>Essential criteria</w:t>
            </w:r>
          </w:p>
        </w:tc>
        <w:tc>
          <w:tcPr>
            <w:tcW w:w="636" w:type="pct"/>
            <w:tcBorders>
              <w:bottom w:val="single" w:sz="12" w:space="0" w:color="auto"/>
            </w:tcBorders>
            <w:shd w:val="clear" w:color="auto" w:fill="4F81BD" w:themeFill="accent1"/>
          </w:tcPr>
          <w:p w14:paraId="3E0A0638" w14:textId="77777777" w:rsidR="00323E8B" w:rsidRPr="00323E8B" w:rsidRDefault="00323E8B" w:rsidP="00323E8B">
            <w:pPr>
              <w:spacing w:before="120" w:after="120"/>
              <w:rPr>
                <w:rFonts w:eastAsia="Calibri" w:cs="Arial"/>
                <w:b/>
                <w:smallCaps/>
                <w:color w:val="FFFFFF" w:themeColor="background1"/>
                <w:szCs w:val="20"/>
              </w:rPr>
            </w:pPr>
            <w:r w:rsidRPr="00323E8B">
              <w:rPr>
                <w:rFonts w:eastAsia="Calibri" w:cs="Arial"/>
                <w:b/>
                <w:smallCaps/>
                <w:color w:val="FFFFFF" w:themeColor="background1"/>
                <w:szCs w:val="20"/>
              </w:rPr>
              <w:t>How Assessed</w:t>
            </w:r>
          </w:p>
        </w:tc>
        <w:tc>
          <w:tcPr>
            <w:tcW w:w="1412" w:type="pct"/>
            <w:tcBorders>
              <w:bottom w:val="single" w:sz="12" w:space="0" w:color="auto"/>
            </w:tcBorders>
            <w:shd w:val="clear" w:color="auto" w:fill="4F81BD" w:themeFill="accent1"/>
          </w:tcPr>
          <w:p w14:paraId="219D6F1B" w14:textId="77777777" w:rsidR="00323E8B" w:rsidRPr="00323E8B" w:rsidRDefault="00323E8B" w:rsidP="00323E8B">
            <w:pPr>
              <w:spacing w:before="120" w:after="120"/>
              <w:rPr>
                <w:rFonts w:eastAsia="Calibri" w:cs="Arial"/>
                <w:b/>
                <w:smallCaps/>
                <w:color w:val="FFFFFF" w:themeColor="background1"/>
                <w:sz w:val="24"/>
              </w:rPr>
            </w:pPr>
            <w:r w:rsidRPr="00323E8B">
              <w:rPr>
                <w:rFonts w:eastAsia="Calibri" w:cs="Arial"/>
                <w:b/>
                <w:smallCaps/>
                <w:color w:val="FFFFFF" w:themeColor="background1"/>
                <w:sz w:val="24"/>
              </w:rPr>
              <w:t>Desirable criteria</w:t>
            </w:r>
          </w:p>
        </w:tc>
        <w:tc>
          <w:tcPr>
            <w:tcW w:w="566" w:type="pct"/>
            <w:tcBorders>
              <w:bottom w:val="single" w:sz="12" w:space="0" w:color="auto"/>
            </w:tcBorders>
            <w:shd w:val="clear" w:color="auto" w:fill="4F81BD" w:themeFill="accent1"/>
          </w:tcPr>
          <w:p w14:paraId="2FBC33B4" w14:textId="77777777" w:rsidR="00323E8B" w:rsidRPr="00323E8B" w:rsidRDefault="00323E8B" w:rsidP="00323E8B">
            <w:pPr>
              <w:spacing w:before="120" w:after="120"/>
              <w:rPr>
                <w:rFonts w:eastAsia="Calibri" w:cs="Arial"/>
                <w:b/>
                <w:smallCaps/>
                <w:color w:val="FFFFFF" w:themeColor="background1"/>
                <w:szCs w:val="20"/>
              </w:rPr>
            </w:pPr>
            <w:r w:rsidRPr="00323E8B">
              <w:rPr>
                <w:rFonts w:eastAsia="Calibri" w:cs="Arial"/>
                <w:b/>
                <w:smallCaps/>
                <w:color w:val="FFFFFF" w:themeColor="background1"/>
                <w:szCs w:val="20"/>
              </w:rPr>
              <w:t>How Assessed</w:t>
            </w:r>
          </w:p>
        </w:tc>
      </w:tr>
      <w:tr w:rsidR="00323E8B" w:rsidRPr="00323E8B" w14:paraId="4A45865E" w14:textId="77777777" w:rsidTr="009B7EB7">
        <w:trPr>
          <w:trHeight w:val="491"/>
        </w:trPr>
        <w:tc>
          <w:tcPr>
            <w:tcW w:w="1114" w:type="pct"/>
            <w:vMerge w:val="restart"/>
            <w:tcBorders>
              <w:top w:val="single" w:sz="12" w:space="0" w:color="auto"/>
            </w:tcBorders>
          </w:tcPr>
          <w:p w14:paraId="5A22486D" w14:textId="77777777" w:rsidR="00323E8B" w:rsidRPr="00323E8B" w:rsidRDefault="00323E8B" w:rsidP="00323E8B">
            <w:pPr>
              <w:spacing w:before="120" w:after="120"/>
              <w:rPr>
                <w:rFonts w:eastAsia="Calibri" w:cs="Arial"/>
                <w:b/>
                <w:smallCaps/>
                <w:sz w:val="22"/>
                <w:szCs w:val="22"/>
              </w:rPr>
            </w:pPr>
            <w:r w:rsidRPr="00323E8B">
              <w:rPr>
                <w:rFonts w:eastAsia="Calibri" w:cs="Arial"/>
                <w:b/>
                <w:smallCaps/>
                <w:sz w:val="22"/>
                <w:szCs w:val="22"/>
              </w:rPr>
              <w:t>Qualifications/ Education / Training / Experience</w:t>
            </w:r>
          </w:p>
          <w:p w14:paraId="70415975" w14:textId="77777777" w:rsidR="00323E8B" w:rsidRPr="00323E8B" w:rsidRDefault="00323E8B" w:rsidP="00323E8B">
            <w:pPr>
              <w:spacing w:before="120" w:after="120"/>
              <w:rPr>
                <w:rFonts w:eastAsia="Calibri" w:cs="Arial"/>
                <w:b/>
                <w:smallCaps/>
                <w:color w:val="FF0000"/>
                <w:sz w:val="22"/>
                <w:szCs w:val="22"/>
              </w:rPr>
            </w:pPr>
          </w:p>
        </w:tc>
        <w:tc>
          <w:tcPr>
            <w:tcW w:w="1272" w:type="pct"/>
            <w:tcBorders>
              <w:top w:val="single" w:sz="12" w:space="0" w:color="auto"/>
            </w:tcBorders>
          </w:tcPr>
          <w:p w14:paraId="1611D1DF"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 xml:space="preserve">Demonstrate the required competency through training, experience and knowledge as a fire risk assessor. </w:t>
            </w:r>
          </w:p>
        </w:tc>
        <w:tc>
          <w:tcPr>
            <w:tcW w:w="636" w:type="pct"/>
            <w:tcBorders>
              <w:top w:val="single" w:sz="12" w:space="0" w:color="auto"/>
            </w:tcBorders>
          </w:tcPr>
          <w:p w14:paraId="44AD0EEF"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A/C/I</w:t>
            </w:r>
          </w:p>
        </w:tc>
        <w:tc>
          <w:tcPr>
            <w:tcW w:w="1412" w:type="pct"/>
            <w:tcBorders>
              <w:top w:val="single" w:sz="12" w:space="0" w:color="auto"/>
            </w:tcBorders>
          </w:tcPr>
          <w:p w14:paraId="3E22C622" w14:textId="77777777" w:rsidR="00323E8B" w:rsidRPr="00323E8B" w:rsidRDefault="00323E8B" w:rsidP="00323E8B">
            <w:pPr>
              <w:spacing w:after="20"/>
              <w:ind w:left="-43"/>
              <w:rPr>
                <w:rFonts w:eastAsia="Calibri" w:cs="Arial"/>
                <w:sz w:val="22"/>
                <w:szCs w:val="22"/>
              </w:rPr>
            </w:pPr>
            <w:r w:rsidRPr="00323E8B">
              <w:rPr>
                <w:rFonts w:eastAsia="Calibri" w:cs="Arial"/>
                <w:sz w:val="22"/>
                <w:szCs w:val="22"/>
              </w:rPr>
              <w:t xml:space="preserve">NEBOSH General Certificate in Fire Safety and Risk Management or similar </w:t>
            </w:r>
          </w:p>
        </w:tc>
        <w:tc>
          <w:tcPr>
            <w:tcW w:w="566" w:type="pct"/>
            <w:tcBorders>
              <w:top w:val="single" w:sz="12" w:space="0" w:color="auto"/>
            </w:tcBorders>
          </w:tcPr>
          <w:p w14:paraId="5717E1FD" w14:textId="77777777" w:rsidR="00323E8B" w:rsidRPr="00323E8B" w:rsidRDefault="00323E8B" w:rsidP="00323E8B">
            <w:pPr>
              <w:spacing w:after="20"/>
              <w:ind w:left="41"/>
              <w:rPr>
                <w:rFonts w:eastAsia="Calibri" w:cs="Arial"/>
                <w:b/>
                <w:sz w:val="22"/>
                <w:szCs w:val="22"/>
              </w:rPr>
            </w:pPr>
            <w:r w:rsidRPr="00323E8B">
              <w:rPr>
                <w:rFonts w:eastAsia="Calibri" w:cs="Arial"/>
                <w:b/>
                <w:sz w:val="22"/>
                <w:szCs w:val="22"/>
              </w:rPr>
              <w:t>A/C</w:t>
            </w:r>
          </w:p>
        </w:tc>
      </w:tr>
      <w:tr w:rsidR="00323E8B" w:rsidRPr="00323E8B" w14:paraId="580CE694" w14:textId="77777777" w:rsidTr="009B7EB7">
        <w:trPr>
          <w:trHeight w:val="435"/>
        </w:trPr>
        <w:tc>
          <w:tcPr>
            <w:tcW w:w="1114" w:type="pct"/>
            <w:vMerge/>
          </w:tcPr>
          <w:p w14:paraId="6840ADB8" w14:textId="77777777" w:rsidR="00323E8B" w:rsidRPr="00323E8B" w:rsidRDefault="00323E8B" w:rsidP="00323E8B">
            <w:pPr>
              <w:spacing w:before="120" w:after="120"/>
              <w:rPr>
                <w:rFonts w:eastAsia="Calibri" w:cs="Arial"/>
                <w:b/>
                <w:smallCaps/>
                <w:sz w:val="22"/>
                <w:szCs w:val="22"/>
              </w:rPr>
            </w:pPr>
          </w:p>
        </w:tc>
        <w:tc>
          <w:tcPr>
            <w:tcW w:w="1272" w:type="pct"/>
          </w:tcPr>
          <w:p w14:paraId="1455696D" w14:textId="77777777" w:rsidR="00323E8B" w:rsidRPr="00323E8B" w:rsidRDefault="00323E8B" w:rsidP="00323E8B">
            <w:pPr>
              <w:spacing w:after="20"/>
              <w:ind w:left="-1"/>
              <w:rPr>
                <w:rFonts w:eastAsia="Calibri" w:cs="Arial"/>
                <w:sz w:val="22"/>
                <w:szCs w:val="22"/>
              </w:rPr>
            </w:pPr>
            <w:r w:rsidRPr="00323E8B">
              <w:rPr>
                <w:rFonts w:eastAsia="Calibri" w:cs="Arial"/>
                <w:color w:val="262626" w:themeColor="text1" w:themeTint="D9"/>
                <w:sz w:val="22"/>
                <w:szCs w:val="22"/>
              </w:rPr>
              <w:t>Formal Fire Safety qualification, such as the CFPA Europe Diploma in Fire Prevention or similar.</w:t>
            </w:r>
          </w:p>
        </w:tc>
        <w:tc>
          <w:tcPr>
            <w:tcW w:w="636" w:type="pct"/>
          </w:tcPr>
          <w:p w14:paraId="2BBA3E8F"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A/C/I</w:t>
            </w:r>
          </w:p>
        </w:tc>
        <w:tc>
          <w:tcPr>
            <w:tcW w:w="1412" w:type="pct"/>
          </w:tcPr>
          <w:p w14:paraId="22FEC420" w14:textId="77777777" w:rsidR="00323E8B" w:rsidRPr="00323E8B" w:rsidRDefault="00323E8B" w:rsidP="00323E8B">
            <w:pPr>
              <w:spacing w:after="20"/>
              <w:ind w:left="-43"/>
              <w:rPr>
                <w:rFonts w:eastAsia="Calibri" w:cs="Arial"/>
                <w:sz w:val="22"/>
                <w:szCs w:val="22"/>
              </w:rPr>
            </w:pPr>
            <w:r w:rsidRPr="00323E8B">
              <w:rPr>
                <w:rFonts w:eastAsia="Calibri" w:cs="Arial"/>
                <w:sz w:val="22"/>
                <w:szCs w:val="22"/>
              </w:rPr>
              <w:t>Member of professional body such as Institution of Fire Engineers or Institute of Fire Safety Managers. Registered assessor.</w:t>
            </w:r>
          </w:p>
        </w:tc>
        <w:tc>
          <w:tcPr>
            <w:tcW w:w="566" w:type="pct"/>
          </w:tcPr>
          <w:p w14:paraId="22B6C0BD" w14:textId="77777777" w:rsidR="00323E8B" w:rsidRPr="00323E8B" w:rsidRDefault="00323E8B" w:rsidP="00323E8B">
            <w:pPr>
              <w:spacing w:after="20"/>
              <w:ind w:left="41"/>
              <w:rPr>
                <w:rFonts w:eastAsia="Calibri" w:cs="Arial"/>
                <w:b/>
                <w:sz w:val="22"/>
                <w:szCs w:val="22"/>
              </w:rPr>
            </w:pPr>
            <w:r w:rsidRPr="00323E8B">
              <w:rPr>
                <w:rFonts w:eastAsia="Calibri" w:cs="Arial"/>
                <w:b/>
                <w:sz w:val="22"/>
                <w:szCs w:val="22"/>
              </w:rPr>
              <w:t>A/C</w:t>
            </w:r>
          </w:p>
        </w:tc>
      </w:tr>
      <w:tr w:rsidR="00323E8B" w:rsidRPr="00323E8B" w14:paraId="66C7D120" w14:textId="77777777" w:rsidTr="009B7EB7">
        <w:trPr>
          <w:trHeight w:val="532"/>
        </w:trPr>
        <w:tc>
          <w:tcPr>
            <w:tcW w:w="1114" w:type="pct"/>
            <w:vMerge/>
          </w:tcPr>
          <w:p w14:paraId="01F6A665" w14:textId="77777777" w:rsidR="00323E8B" w:rsidRPr="00323E8B" w:rsidRDefault="00323E8B" w:rsidP="00323E8B">
            <w:pPr>
              <w:spacing w:before="120" w:after="120"/>
              <w:rPr>
                <w:rFonts w:eastAsia="Calibri" w:cs="Arial"/>
                <w:b/>
                <w:smallCaps/>
                <w:sz w:val="22"/>
                <w:szCs w:val="22"/>
              </w:rPr>
            </w:pPr>
          </w:p>
        </w:tc>
        <w:tc>
          <w:tcPr>
            <w:tcW w:w="1272" w:type="pct"/>
          </w:tcPr>
          <w:p w14:paraId="6E5A1002" w14:textId="77777777" w:rsidR="00323E8B" w:rsidRPr="00323E8B" w:rsidRDefault="00323E8B" w:rsidP="00323E8B">
            <w:pPr>
              <w:spacing w:after="20"/>
              <w:rPr>
                <w:rFonts w:eastAsia="Calibri" w:cs="Arial"/>
                <w:sz w:val="22"/>
                <w:szCs w:val="22"/>
              </w:rPr>
            </w:pPr>
            <w:r w:rsidRPr="00323E8B">
              <w:rPr>
                <w:rFonts w:eastAsia="Calibri" w:cs="Arial"/>
                <w:sz w:val="22"/>
                <w:szCs w:val="22"/>
              </w:rPr>
              <w:t>Well-developed IT skills with knowledge of Microsoft Office at intermediate level</w:t>
            </w:r>
          </w:p>
        </w:tc>
        <w:tc>
          <w:tcPr>
            <w:tcW w:w="636" w:type="pct"/>
          </w:tcPr>
          <w:p w14:paraId="10251A16"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Pr>
          <w:p w14:paraId="7A66840C" w14:textId="77777777" w:rsidR="00323E8B" w:rsidRPr="00323E8B" w:rsidRDefault="00323E8B" w:rsidP="00323E8B">
            <w:pPr>
              <w:spacing w:after="20"/>
              <w:ind w:left="-43"/>
              <w:rPr>
                <w:rFonts w:eastAsia="Calibri" w:cs="Arial"/>
                <w:sz w:val="22"/>
                <w:szCs w:val="22"/>
              </w:rPr>
            </w:pPr>
            <w:r w:rsidRPr="00323E8B">
              <w:rPr>
                <w:rFonts w:eastAsia="Calibri" w:cs="Arial"/>
                <w:sz w:val="22"/>
                <w:szCs w:val="22"/>
              </w:rPr>
              <w:t xml:space="preserve">Experienced user of Teams, </w:t>
            </w:r>
            <w:proofErr w:type="spellStart"/>
            <w:r w:rsidRPr="00323E8B">
              <w:rPr>
                <w:rFonts w:eastAsia="Calibri" w:cs="Arial"/>
                <w:sz w:val="22"/>
                <w:szCs w:val="22"/>
              </w:rPr>
              <w:t>Sharepoint</w:t>
            </w:r>
            <w:proofErr w:type="spellEnd"/>
            <w:r w:rsidRPr="00323E8B">
              <w:rPr>
                <w:rFonts w:eastAsia="Calibri" w:cs="Arial"/>
                <w:sz w:val="22"/>
                <w:szCs w:val="22"/>
              </w:rPr>
              <w:t xml:space="preserve">, </w:t>
            </w:r>
            <w:proofErr w:type="spellStart"/>
            <w:r w:rsidRPr="00323E8B">
              <w:rPr>
                <w:rFonts w:eastAsia="Calibri" w:cs="Arial"/>
                <w:sz w:val="22"/>
                <w:szCs w:val="22"/>
              </w:rPr>
              <w:t>ActiveH</w:t>
            </w:r>
            <w:proofErr w:type="spellEnd"/>
            <w:r w:rsidRPr="00323E8B">
              <w:rPr>
                <w:rFonts w:eastAsia="Calibri" w:cs="Arial"/>
                <w:sz w:val="22"/>
                <w:szCs w:val="22"/>
              </w:rPr>
              <w:t xml:space="preserve"> or similar programs</w:t>
            </w:r>
          </w:p>
        </w:tc>
        <w:tc>
          <w:tcPr>
            <w:tcW w:w="566" w:type="pct"/>
          </w:tcPr>
          <w:p w14:paraId="49E4BA31" w14:textId="77777777" w:rsidR="00323E8B" w:rsidRPr="00323E8B" w:rsidRDefault="00323E8B" w:rsidP="00323E8B">
            <w:pPr>
              <w:spacing w:after="20"/>
              <w:ind w:left="41"/>
              <w:rPr>
                <w:rFonts w:eastAsia="Calibri" w:cs="Arial"/>
                <w:b/>
                <w:sz w:val="22"/>
                <w:szCs w:val="22"/>
              </w:rPr>
            </w:pPr>
            <w:r w:rsidRPr="00323E8B">
              <w:rPr>
                <w:rFonts w:eastAsia="Calibri" w:cs="Arial"/>
                <w:b/>
                <w:sz w:val="22"/>
                <w:szCs w:val="22"/>
              </w:rPr>
              <w:t>A/C/I</w:t>
            </w:r>
          </w:p>
        </w:tc>
      </w:tr>
      <w:tr w:rsidR="00323E8B" w:rsidRPr="00323E8B" w14:paraId="63157F10" w14:textId="77777777" w:rsidTr="009B7EB7">
        <w:trPr>
          <w:trHeight w:val="532"/>
        </w:trPr>
        <w:tc>
          <w:tcPr>
            <w:tcW w:w="1114" w:type="pct"/>
            <w:vMerge/>
          </w:tcPr>
          <w:p w14:paraId="1AAEA4F9" w14:textId="77777777" w:rsidR="00323E8B" w:rsidRPr="00323E8B" w:rsidRDefault="00323E8B" w:rsidP="00323E8B">
            <w:pPr>
              <w:spacing w:before="120" w:after="120"/>
              <w:rPr>
                <w:rFonts w:eastAsia="Calibri" w:cs="Arial"/>
                <w:b/>
                <w:smallCaps/>
                <w:sz w:val="22"/>
                <w:szCs w:val="22"/>
              </w:rPr>
            </w:pPr>
          </w:p>
        </w:tc>
        <w:tc>
          <w:tcPr>
            <w:tcW w:w="1272" w:type="pct"/>
          </w:tcPr>
          <w:p w14:paraId="38FBB0F6"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Understanding of the  Building Safety Act 2022</w:t>
            </w:r>
          </w:p>
        </w:tc>
        <w:tc>
          <w:tcPr>
            <w:tcW w:w="636" w:type="pct"/>
          </w:tcPr>
          <w:p w14:paraId="2AC0924E" w14:textId="77777777" w:rsidR="00323E8B" w:rsidRPr="00323E8B" w:rsidRDefault="00323E8B" w:rsidP="00323E8B">
            <w:pPr>
              <w:spacing w:after="20"/>
              <w:ind w:left="64"/>
              <w:rPr>
                <w:rFonts w:eastAsia="Calibri" w:cs="Arial"/>
                <w:b/>
                <w:sz w:val="22"/>
                <w:szCs w:val="22"/>
              </w:rPr>
            </w:pPr>
          </w:p>
        </w:tc>
        <w:tc>
          <w:tcPr>
            <w:tcW w:w="1412" w:type="pct"/>
          </w:tcPr>
          <w:p w14:paraId="38B97202" w14:textId="77777777" w:rsidR="00323E8B" w:rsidRPr="00323E8B" w:rsidRDefault="00323E8B" w:rsidP="00323E8B">
            <w:pPr>
              <w:spacing w:after="20"/>
              <w:ind w:left="-43"/>
              <w:rPr>
                <w:rFonts w:eastAsia="Calibri" w:cs="Arial"/>
                <w:sz w:val="22"/>
                <w:szCs w:val="22"/>
              </w:rPr>
            </w:pPr>
            <w:r w:rsidRPr="00323E8B">
              <w:rPr>
                <w:rFonts w:eastAsia="Calibri" w:cs="Arial"/>
                <w:sz w:val="22"/>
                <w:szCs w:val="22"/>
              </w:rPr>
              <w:t>Experience of working in social housing</w:t>
            </w:r>
          </w:p>
        </w:tc>
        <w:tc>
          <w:tcPr>
            <w:tcW w:w="566" w:type="pct"/>
          </w:tcPr>
          <w:p w14:paraId="3D578EFE" w14:textId="77777777" w:rsidR="00323E8B" w:rsidRPr="00323E8B" w:rsidRDefault="00323E8B" w:rsidP="00323E8B">
            <w:pPr>
              <w:spacing w:after="20"/>
              <w:ind w:left="41"/>
              <w:rPr>
                <w:rFonts w:eastAsia="Calibri" w:cs="Arial"/>
                <w:b/>
                <w:sz w:val="22"/>
                <w:szCs w:val="22"/>
              </w:rPr>
            </w:pPr>
          </w:p>
        </w:tc>
      </w:tr>
      <w:tr w:rsidR="00323E8B" w:rsidRPr="00323E8B" w14:paraId="40F298EA" w14:textId="77777777" w:rsidTr="009B7EB7">
        <w:trPr>
          <w:trHeight w:val="532"/>
        </w:trPr>
        <w:tc>
          <w:tcPr>
            <w:tcW w:w="1114" w:type="pct"/>
            <w:vMerge/>
          </w:tcPr>
          <w:p w14:paraId="4AB86C04" w14:textId="77777777" w:rsidR="00323E8B" w:rsidRPr="00323E8B" w:rsidRDefault="00323E8B" w:rsidP="00323E8B">
            <w:pPr>
              <w:spacing w:before="120" w:after="120"/>
              <w:rPr>
                <w:rFonts w:eastAsia="Calibri" w:cs="Arial"/>
                <w:b/>
                <w:smallCaps/>
                <w:sz w:val="22"/>
                <w:szCs w:val="22"/>
              </w:rPr>
            </w:pPr>
          </w:p>
        </w:tc>
        <w:tc>
          <w:tcPr>
            <w:tcW w:w="1272" w:type="pct"/>
          </w:tcPr>
          <w:p w14:paraId="2014C22D"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Understanding of the Fire Safety Regulations 2022</w:t>
            </w:r>
          </w:p>
        </w:tc>
        <w:tc>
          <w:tcPr>
            <w:tcW w:w="636" w:type="pct"/>
          </w:tcPr>
          <w:p w14:paraId="576A0154"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Pr>
          <w:p w14:paraId="18C1CA36" w14:textId="77777777" w:rsidR="00323E8B" w:rsidRPr="00323E8B" w:rsidRDefault="00323E8B" w:rsidP="00323E8B">
            <w:pPr>
              <w:spacing w:after="20"/>
              <w:ind w:left="-43"/>
              <w:rPr>
                <w:rFonts w:eastAsia="Calibri" w:cs="Arial"/>
                <w:sz w:val="22"/>
                <w:szCs w:val="22"/>
              </w:rPr>
            </w:pPr>
          </w:p>
        </w:tc>
        <w:tc>
          <w:tcPr>
            <w:tcW w:w="566" w:type="pct"/>
          </w:tcPr>
          <w:p w14:paraId="5D773329" w14:textId="77777777" w:rsidR="00323E8B" w:rsidRPr="00323E8B" w:rsidRDefault="00323E8B" w:rsidP="00323E8B">
            <w:pPr>
              <w:spacing w:after="20"/>
              <w:ind w:left="41"/>
              <w:rPr>
                <w:rFonts w:eastAsia="Calibri" w:cs="Arial"/>
                <w:b/>
                <w:sz w:val="22"/>
                <w:szCs w:val="22"/>
              </w:rPr>
            </w:pPr>
          </w:p>
        </w:tc>
      </w:tr>
      <w:tr w:rsidR="00323E8B" w:rsidRPr="00323E8B" w14:paraId="0EC71625" w14:textId="77777777" w:rsidTr="009B7EB7">
        <w:trPr>
          <w:trHeight w:val="361"/>
        </w:trPr>
        <w:tc>
          <w:tcPr>
            <w:tcW w:w="1114" w:type="pct"/>
            <w:vMerge w:val="restart"/>
            <w:tcBorders>
              <w:top w:val="single" w:sz="12" w:space="0" w:color="auto"/>
            </w:tcBorders>
          </w:tcPr>
          <w:p w14:paraId="35E12DDD" w14:textId="77777777" w:rsidR="00323E8B" w:rsidRPr="00323E8B" w:rsidRDefault="00323E8B" w:rsidP="00323E8B">
            <w:pPr>
              <w:spacing w:before="120" w:after="120"/>
              <w:rPr>
                <w:rFonts w:eastAsia="Calibri" w:cs="Arial"/>
                <w:b/>
                <w:smallCaps/>
                <w:sz w:val="22"/>
                <w:szCs w:val="22"/>
              </w:rPr>
            </w:pPr>
            <w:r w:rsidRPr="00323E8B">
              <w:rPr>
                <w:rFonts w:eastAsia="Calibri" w:cs="Arial"/>
                <w:b/>
                <w:smallCaps/>
                <w:sz w:val="22"/>
                <w:szCs w:val="22"/>
              </w:rPr>
              <w:t>Knowledge /Technical Skills</w:t>
            </w:r>
          </w:p>
          <w:p w14:paraId="1AA93D7F" w14:textId="77777777" w:rsidR="00323E8B" w:rsidRPr="00323E8B" w:rsidRDefault="00323E8B" w:rsidP="00323E8B">
            <w:pPr>
              <w:spacing w:before="120" w:after="120"/>
              <w:rPr>
                <w:rFonts w:eastAsia="Calibri" w:cs="Arial"/>
                <w:b/>
                <w:smallCaps/>
                <w:sz w:val="22"/>
                <w:szCs w:val="22"/>
              </w:rPr>
            </w:pPr>
          </w:p>
        </w:tc>
        <w:tc>
          <w:tcPr>
            <w:tcW w:w="1272" w:type="pct"/>
            <w:tcBorders>
              <w:top w:val="single" w:sz="12" w:space="0" w:color="auto"/>
            </w:tcBorders>
          </w:tcPr>
          <w:p w14:paraId="69A8EC2E" w14:textId="77777777" w:rsidR="00323E8B" w:rsidRPr="00323E8B" w:rsidRDefault="00323E8B" w:rsidP="00323E8B">
            <w:pPr>
              <w:spacing w:after="20"/>
              <w:rPr>
                <w:rFonts w:eastAsia="Calibri" w:cs="Arial"/>
                <w:sz w:val="22"/>
                <w:szCs w:val="22"/>
              </w:rPr>
            </w:pPr>
          </w:p>
        </w:tc>
        <w:tc>
          <w:tcPr>
            <w:tcW w:w="636" w:type="pct"/>
            <w:tcBorders>
              <w:top w:val="single" w:sz="12" w:space="0" w:color="auto"/>
            </w:tcBorders>
          </w:tcPr>
          <w:p w14:paraId="10797FA6" w14:textId="77777777" w:rsidR="00323E8B" w:rsidRPr="00323E8B" w:rsidRDefault="00323E8B" w:rsidP="00323E8B">
            <w:pPr>
              <w:spacing w:after="20"/>
              <w:ind w:left="64"/>
              <w:rPr>
                <w:rFonts w:eastAsia="Calibri" w:cs="Arial"/>
                <w:b/>
                <w:bCs/>
                <w:sz w:val="22"/>
                <w:szCs w:val="22"/>
              </w:rPr>
            </w:pPr>
          </w:p>
        </w:tc>
        <w:tc>
          <w:tcPr>
            <w:tcW w:w="1412" w:type="pct"/>
            <w:tcBorders>
              <w:top w:val="single" w:sz="12" w:space="0" w:color="auto"/>
            </w:tcBorders>
          </w:tcPr>
          <w:p w14:paraId="2022BC1A" w14:textId="77777777" w:rsidR="00323E8B" w:rsidRPr="00323E8B" w:rsidRDefault="00323E8B" w:rsidP="00323E8B">
            <w:pPr>
              <w:spacing w:after="20"/>
              <w:rPr>
                <w:rFonts w:eastAsia="Calibri" w:cs="Arial"/>
                <w:sz w:val="22"/>
                <w:szCs w:val="22"/>
              </w:rPr>
            </w:pPr>
            <w:r w:rsidRPr="00323E8B">
              <w:rPr>
                <w:rFonts w:eastAsia="Calibri" w:cs="Arial"/>
                <w:sz w:val="22"/>
                <w:szCs w:val="22"/>
              </w:rPr>
              <w:t xml:space="preserve">Experience of working in social housing </w:t>
            </w:r>
          </w:p>
        </w:tc>
        <w:tc>
          <w:tcPr>
            <w:tcW w:w="566" w:type="pct"/>
            <w:tcBorders>
              <w:top w:val="single" w:sz="12" w:space="0" w:color="auto"/>
            </w:tcBorders>
          </w:tcPr>
          <w:p w14:paraId="6F96FF25" w14:textId="77777777" w:rsidR="00323E8B" w:rsidRPr="00323E8B" w:rsidRDefault="00323E8B" w:rsidP="00323E8B">
            <w:pPr>
              <w:spacing w:after="20"/>
              <w:rPr>
                <w:rFonts w:eastAsia="Calibri" w:cs="Arial"/>
                <w:b/>
                <w:bCs/>
                <w:sz w:val="22"/>
                <w:szCs w:val="22"/>
              </w:rPr>
            </w:pPr>
            <w:r w:rsidRPr="00323E8B">
              <w:rPr>
                <w:rFonts w:eastAsia="Calibri" w:cs="Arial"/>
                <w:b/>
                <w:bCs/>
                <w:color w:val="262626" w:themeColor="text1" w:themeTint="D9"/>
                <w:sz w:val="22"/>
                <w:szCs w:val="22"/>
              </w:rPr>
              <w:t>I</w:t>
            </w:r>
          </w:p>
        </w:tc>
      </w:tr>
      <w:tr w:rsidR="00323E8B" w:rsidRPr="00323E8B" w14:paraId="6628EA08" w14:textId="77777777" w:rsidTr="009B7EB7">
        <w:trPr>
          <w:trHeight w:val="367"/>
        </w:trPr>
        <w:tc>
          <w:tcPr>
            <w:tcW w:w="1114" w:type="pct"/>
            <w:vMerge/>
          </w:tcPr>
          <w:p w14:paraId="06A94BE8" w14:textId="77777777" w:rsidR="00323E8B" w:rsidRPr="00323E8B" w:rsidRDefault="00323E8B" w:rsidP="00323E8B">
            <w:pPr>
              <w:spacing w:before="120" w:after="120"/>
              <w:rPr>
                <w:rFonts w:eastAsia="Calibri" w:cs="Arial"/>
                <w:b/>
                <w:smallCaps/>
                <w:sz w:val="22"/>
                <w:szCs w:val="22"/>
              </w:rPr>
            </w:pPr>
          </w:p>
        </w:tc>
        <w:tc>
          <w:tcPr>
            <w:tcW w:w="1272" w:type="pct"/>
          </w:tcPr>
          <w:p w14:paraId="27D1BB2E" w14:textId="77777777" w:rsidR="00323E8B" w:rsidRPr="00323E8B" w:rsidRDefault="00323E8B" w:rsidP="00323E8B">
            <w:pPr>
              <w:spacing w:after="20"/>
              <w:rPr>
                <w:rFonts w:eastAsia="Calibri" w:cs="Arial"/>
                <w:sz w:val="22"/>
                <w:szCs w:val="22"/>
              </w:rPr>
            </w:pPr>
            <w:r w:rsidRPr="00323E8B">
              <w:rPr>
                <w:rFonts w:eastAsia="Calibri" w:cs="Arial"/>
                <w:sz w:val="22"/>
                <w:szCs w:val="22"/>
              </w:rPr>
              <w:t>Experience of management of programmes of work to ensure works are completed are of quality and provide value for money</w:t>
            </w:r>
          </w:p>
        </w:tc>
        <w:tc>
          <w:tcPr>
            <w:tcW w:w="636" w:type="pct"/>
          </w:tcPr>
          <w:p w14:paraId="34069A85"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Pr>
          <w:p w14:paraId="7C62ACBD" w14:textId="77777777" w:rsidR="00323E8B" w:rsidRPr="00323E8B" w:rsidRDefault="00323E8B" w:rsidP="00323E8B">
            <w:pPr>
              <w:spacing w:after="20"/>
              <w:rPr>
                <w:rFonts w:eastAsia="Calibri" w:cs="Arial"/>
                <w:sz w:val="22"/>
                <w:szCs w:val="22"/>
              </w:rPr>
            </w:pPr>
            <w:r w:rsidRPr="00323E8B">
              <w:rPr>
                <w:rFonts w:eastAsia="Calibri" w:cs="Arial"/>
                <w:sz w:val="22"/>
                <w:szCs w:val="22"/>
              </w:rPr>
              <w:t>Experience of working with external stakeholders such as Fire and Rescue Service</w:t>
            </w:r>
          </w:p>
          <w:p w14:paraId="7089D95A" w14:textId="77777777" w:rsidR="00323E8B" w:rsidRPr="00323E8B" w:rsidRDefault="00323E8B" w:rsidP="00323E8B">
            <w:pPr>
              <w:spacing w:after="20"/>
              <w:rPr>
                <w:rFonts w:eastAsia="Calibri" w:cs="Arial"/>
                <w:sz w:val="22"/>
                <w:szCs w:val="22"/>
              </w:rPr>
            </w:pPr>
          </w:p>
        </w:tc>
        <w:tc>
          <w:tcPr>
            <w:tcW w:w="566" w:type="pct"/>
          </w:tcPr>
          <w:p w14:paraId="736433EC" w14:textId="77777777" w:rsidR="00323E8B" w:rsidRPr="00323E8B" w:rsidRDefault="00323E8B" w:rsidP="00323E8B">
            <w:pPr>
              <w:spacing w:after="20"/>
              <w:rPr>
                <w:rFonts w:cs="Arial"/>
                <w:b/>
                <w:sz w:val="22"/>
                <w:szCs w:val="22"/>
              </w:rPr>
            </w:pPr>
            <w:r w:rsidRPr="00323E8B">
              <w:rPr>
                <w:rFonts w:cs="Arial"/>
                <w:b/>
                <w:sz w:val="22"/>
                <w:szCs w:val="22"/>
              </w:rPr>
              <w:t>I</w:t>
            </w:r>
          </w:p>
        </w:tc>
      </w:tr>
      <w:tr w:rsidR="00323E8B" w:rsidRPr="00323E8B" w14:paraId="0A6DB119" w14:textId="77777777" w:rsidTr="009B7EB7">
        <w:trPr>
          <w:trHeight w:val="367"/>
        </w:trPr>
        <w:tc>
          <w:tcPr>
            <w:tcW w:w="1114" w:type="pct"/>
            <w:vMerge/>
          </w:tcPr>
          <w:p w14:paraId="4AA71424" w14:textId="77777777" w:rsidR="00323E8B" w:rsidRPr="00323E8B" w:rsidRDefault="00323E8B" w:rsidP="00323E8B">
            <w:pPr>
              <w:spacing w:before="120" w:after="120"/>
              <w:rPr>
                <w:rFonts w:eastAsia="Calibri" w:cs="Arial"/>
                <w:b/>
                <w:smallCaps/>
                <w:sz w:val="22"/>
                <w:szCs w:val="22"/>
              </w:rPr>
            </w:pPr>
          </w:p>
        </w:tc>
        <w:tc>
          <w:tcPr>
            <w:tcW w:w="1272" w:type="pct"/>
            <w:tcBorders>
              <w:bottom w:val="single" w:sz="12" w:space="0" w:color="auto"/>
            </w:tcBorders>
          </w:tcPr>
          <w:p w14:paraId="06BC7DC0" w14:textId="77777777" w:rsidR="00323E8B" w:rsidRPr="00323E8B" w:rsidRDefault="00323E8B" w:rsidP="00323E8B">
            <w:pPr>
              <w:spacing w:after="20"/>
              <w:ind w:left="-26" w:firstLine="26"/>
              <w:rPr>
                <w:rFonts w:eastAsia="Calibri" w:cs="Arial"/>
                <w:sz w:val="22"/>
                <w:szCs w:val="22"/>
              </w:rPr>
            </w:pPr>
            <w:r w:rsidRPr="00323E8B">
              <w:rPr>
                <w:rFonts w:eastAsia="Calibri" w:cs="Arial"/>
                <w:sz w:val="22"/>
                <w:szCs w:val="22"/>
              </w:rPr>
              <w:t xml:space="preserve">Experience of working and liaising with contractors and contract administration </w:t>
            </w:r>
          </w:p>
        </w:tc>
        <w:tc>
          <w:tcPr>
            <w:tcW w:w="636" w:type="pct"/>
            <w:tcBorders>
              <w:bottom w:val="single" w:sz="12" w:space="0" w:color="auto"/>
            </w:tcBorders>
          </w:tcPr>
          <w:p w14:paraId="0830EBF8"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Borders>
              <w:bottom w:val="single" w:sz="12" w:space="0" w:color="auto"/>
            </w:tcBorders>
          </w:tcPr>
          <w:p w14:paraId="57D94BEE" w14:textId="77777777" w:rsidR="00323E8B" w:rsidRPr="00323E8B" w:rsidRDefault="00323E8B" w:rsidP="00323E8B">
            <w:pPr>
              <w:spacing w:after="20"/>
              <w:rPr>
                <w:rFonts w:eastAsia="Calibri" w:cs="Arial"/>
                <w:sz w:val="22"/>
                <w:szCs w:val="22"/>
              </w:rPr>
            </w:pPr>
            <w:r w:rsidRPr="00323E8B">
              <w:rPr>
                <w:rFonts w:eastAsia="Calibri" w:cs="Arial"/>
                <w:sz w:val="22"/>
                <w:szCs w:val="22"/>
              </w:rPr>
              <w:t xml:space="preserve">Budgetary Management &amp; cost control experience </w:t>
            </w:r>
          </w:p>
        </w:tc>
        <w:tc>
          <w:tcPr>
            <w:tcW w:w="566" w:type="pct"/>
            <w:tcBorders>
              <w:bottom w:val="single" w:sz="12" w:space="0" w:color="auto"/>
            </w:tcBorders>
          </w:tcPr>
          <w:p w14:paraId="4642C433" w14:textId="77777777" w:rsidR="00323E8B" w:rsidRPr="00323E8B" w:rsidRDefault="00323E8B" w:rsidP="00323E8B">
            <w:pPr>
              <w:spacing w:after="20"/>
              <w:ind w:left="41"/>
              <w:rPr>
                <w:rFonts w:eastAsia="Calibri" w:cs="Arial"/>
                <w:sz w:val="22"/>
                <w:szCs w:val="22"/>
              </w:rPr>
            </w:pPr>
            <w:r w:rsidRPr="00323E8B">
              <w:rPr>
                <w:rFonts w:eastAsia="Calibri" w:cs="Arial"/>
                <w:b/>
                <w:sz w:val="22"/>
                <w:szCs w:val="22"/>
              </w:rPr>
              <w:t>I</w:t>
            </w:r>
          </w:p>
        </w:tc>
      </w:tr>
      <w:tr w:rsidR="00323E8B" w:rsidRPr="00323E8B" w14:paraId="37F0D08B" w14:textId="77777777" w:rsidTr="009B7EB7">
        <w:trPr>
          <w:trHeight w:val="367"/>
        </w:trPr>
        <w:tc>
          <w:tcPr>
            <w:tcW w:w="1114" w:type="pct"/>
            <w:vMerge/>
          </w:tcPr>
          <w:p w14:paraId="2D2FB405" w14:textId="77777777" w:rsidR="00323E8B" w:rsidRPr="00323E8B" w:rsidRDefault="00323E8B" w:rsidP="00323E8B">
            <w:pPr>
              <w:spacing w:before="120" w:after="120"/>
              <w:rPr>
                <w:rFonts w:eastAsia="Calibri" w:cs="Arial"/>
                <w:b/>
                <w:smallCaps/>
                <w:sz w:val="22"/>
                <w:szCs w:val="22"/>
              </w:rPr>
            </w:pPr>
          </w:p>
        </w:tc>
        <w:tc>
          <w:tcPr>
            <w:tcW w:w="1272" w:type="pct"/>
            <w:tcBorders>
              <w:bottom w:val="single" w:sz="12" w:space="0" w:color="auto"/>
            </w:tcBorders>
          </w:tcPr>
          <w:p w14:paraId="1A19F68A" w14:textId="77777777" w:rsidR="00323E8B" w:rsidRPr="00323E8B" w:rsidRDefault="00323E8B" w:rsidP="00323E8B">
            <w:pPr>
              <w:spacing w:after="20"/>
              <w:ind w:left="-26" w:firstLine="26"/>
              <w:rPr>
                <w:rFonts w:eastAsia="Calibri" w:cs="Arial"/>
                <w:sz w:val="22"/>
                <w:szCs w:val="22"/>
              </w:rPr>
            </w:pPr>
            <w:r w:rsidRPr="00323E8B">
              <w:rPr>
                <w:rFonts w:eastAsia="Calibri" w:cs="Arial"/>
                <w:sz w:val="22"/>
                <w:szCs w:val="22"/>
              </w:rPr>
              <w:t xml:space="preserve">Data Management and Analysis: The ability to effectively collect, manage, and analyse fire safety data to identify trends, assess risks, and inform decision-making. This includes proficiency in using data management software, maintaining accurate records, and </w:t>
            </w:r>
            <w:r w:rsidRPr="00323E8B">
              <w:rPr>
                <w:rFonts w:eastAsia="Calibri" w:cs="Arial"/>
                <w:sz w:val="22"/>
                <w:szCs w:val="22"/>
              </w:rPr>
              <w:lastRenderedPageBreak/>
              <w:t>generating comprehensive reports to support fire safety strategies and compliance with regulations.</w:t>
            </w:r>
          </w:p>
        </w:tc>
        <w:tc>
          <w:tcPr>
            <w:tcW w:w="636" w:type="pct"/>
            <w:tcBorders>
              <w:bottom w:val="single" w:sz="12" w:space="0" w:color="auto"/>
            </w:tcBorders>
          </w:tcPr>
          <w:p w14:paraId="7113D3FD" w14:textId="77777777" w:rsidR="00323E8B" w:rsidRPr="00323E8B" w:rsidRDefault="00323E8B" w:rsidP="00323E8B">
            <w:pPr>
              <w:spacing w:after="20"/>
              <w:ind w:left="64"/>
              <w:rPr>
                <w:rFonts w:eastAsia="Calibri" w:cs="Arial"/>
                <w:b/>
                <w:sz w:val="22"/>
                <w:szCs w:val="22"/>
              </w:rPr>
            </w:pPr>
          </w:p>
        </w:tc>
        <w:tc>
          <w:tcPr>
            <w:tcW w:w="1412" w:type="pct"/>
            <w:tcBorders>
              <w:bottom w:val="single" w:sz="12" w:space="0" w:color="auto"/>
            </w:tcBorders>
          </w:tcPr>
          <w:p w14:paraId="20B8722B" w14:textId="77777777" w:rsidR="00323E8B" w:rsidRPr="00323E8B" w:rsidRDefault="00323E8B" w:rsidP="00323E8B">
            <w:pPr>
              <w:spacing w:after="20"/>
              <w:rPr>
                <w:rFonts w:eastAsia="Calibri" w:cs="Arial"/>
                <w:sz w:val="22"/>
                <w:szCs w:val="22"/>
              </w:rPr>
            </w:pPr>
            <w:r w:rsidRPr="00323E8B">
              <w:rPr>
                <w:rFonts w:eastAsia="Calibri" w:cs="Arial"/>
                <w:color w:val="262626" w:themeColor="text1" w:themeTint="D9"/>
                <w:sz w:val="22"/>
                <w:szCs w:val="22"/>
              </w:rPr>
              <w:t>Awareness of Safeguarding</w:t>
            </w:r>
          </w:p>
        </w:tc>
        <w:tc>
          <w:tcPr>
            <w:tcW w:w="566" w:type="pct"/>
            <w:tcBorders>
              <w:bottom w:val="single" w:sz="12" w:space="0" w:color="auto"/>
            </w:tcBorders>
          </w:tcPr>
          <w:p w14:paraId="5F00ACC4" w14:textId="77777777" w:rsidR="00323E8B" w:rsidRPr="00323E8B" w:rsidRDefault="00323E8B" w:rsidP="00323E8B">
            <w:pPr>
              <w:spacing w:after="20"/>
              <w:ind w:left="41"/>
              <w:rPr>
                <w:rFonts w:eastAsia="Calibri" w:cs="Arial"/>
                <w:b/>
                <w:sz w:val="22"/>
                <w:szCs w:val="22"/>
              </w:rPr>
            </w:pPr>
          </w:p>
        </w:tc>
      </w:tr>
      <w:tr w:rsidR="00323E8B" w:rsidRPr="00323E8B" w14:paraId="7AE9DEBE" w14:textId="77777777" w:rsidTr="009B7EB7">
        <w:trPr>
          <w:trHeight w:val="367"/>
        </w:trPr>
        <w:tc>
          <w:tcPr>
            <w:tcW w:w="1114" w:type="pct"/>
            <w:vMerge/>
          </w:tcPr>
          <w:p w14:paraId="2C7D2935" w14:textId="77777777" w:rsidR="00323E8B" w:rsidRPr="00323E8B" w:rsidRDefault="00323E8B" w:rsidP="00323E8B">
            <w:pPr>
              <w:spacing w:before="120" w:after="120"/>
              <w:rPr>
                <w:rFonts w:eastAsia="Calibri" w:cs="Arial"/>
                <w:b/>
                <w:smallCaps/>
                <w:sz w:val="22"/>
                <w:szCs w:val="22"/>
              </w:rPr>
            </w:pPr>
          </w:p>
        </w:tc>
        <w:tc>
          <w:tcPr>
            <w:tcW w:w="1272" w:type="pct"/>
            <w:tcBorders>
              <w:bottom w:val="single" w:sz="12" w:space="0" w:color="auto"/>
            </w:tcBorders>
          </w:tcPr>
          <w:p w14:paraId="58A29F62" w14:textId="77777777" w:rsidR="00323E8B" w:rsidRPr="00323E8B" w:rsidRDefault="00323E8B" w:rsidP="00323E8B">
            <w:pPr>
              <w:spacing w:after="20"/>
              <w:ind w:left="-26" w:firstLine="26"/>
              <w:rPr>
                <w:rFonts w:eastAsia="Calibri" w:cs="Arial"/>
                <w:sz w:val="22"/>
                <w:szCs w:val="22"/>
              </w:rPr>
            </w:pPr>
            <w:r w:rsidRPr="00323E8B">
              <w:rPr>
                <w:rFonts w:eastAsia="Calibri" w:cs="Arial"/>
                <w:sz w:val="22"/>
                <w:szCs w:val="22"/>
              </w:rPr>
              <w:t xml:space="preserve">A strong technical background and experience in fire safety and associated works (such as fire stopping, fire alarms and emergency lighting) </w:t>
            </w:r>
          </w:p>
        </w:tc>
        <w:tc>
          <w:tcPr>
            <w:tcW w:w="636" w:type="pct"/>
            <w:tcBorders>
              <w:bottom w:val="single" w:sz="12" w:space="0" w:color="auto"/>
            </w:tcBorders>
          </w:tcPr>
          <w:p w14:paraId="71C9573A"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Borders>
              <w:bottom w:val="single" w:sz="12" w:space="0" w:color="auto"/>
            </w:tcBorders>
          </w:tcPr>
          <w:p w14:paraId="54244A19" w14:textId="77777777" w:rsidR="00323E8B" w:rsidRPr="00323E8B" w:rsidRDefault="00323E8B" w:rsidP="00323E8B">
            <w:pPr>
              <w:spacing w:after="20"/>
              <w:rPr>
                <w:rFonts w:eastAsia="Calibri" w:cs="Arial"/>
                <w:sz w:val="22"/>
                <w:szCs w:val="22"/>
              </w:rPr>
            </w:pPr>
          </w:p>
        </w:tc>
        <w:tc>
          <w:tcPr>
            <w:tcW w:w="566" w:type="pct"/>
            <w:tcBorders>
              <w:bottom w:val="single" w:sz="12" w:space="0" w:color="auto"/>
            </w:tcBorders>
          </w:tcPr>
          <w:p w14:paraId="0F3B8F01" w14:textId="77777777" w:rsidR="00323E8B" w:rsidRPr="00323E8B" w:rsidRDefault="00323E8B" w:rsidP="00323E8B">
            <w:pPr>
              <w:spacing w:after="20"/>
              <w:ind w:left="41"/>
              <w:rPr>
                <w:rFonts w:eastAsia="Calibri" w:cs="Arial"/>
                <w:b/>
                <w:sz w:val="22"/>
                <w:szCs w:val="22"/>
              </w:rPr>
            </w:pPr>
          </w:p>
        </w:tc>
      </w:tr>
      <w:tr w:rsidR="00323E8B" w:rsidRPr="00323E8B" w14:paraId="55CA2F24" w14:textId="77777777" w:rsidTr="009B7EB7">
        <w:trPr>
          <w:trHeight w:val="231"/>
        </w:trPr>
        <w:tc>
          <w:tcPr>
            <w:tcW w:w="1114" w:type="pct"/>
            <w:vMerge w:val="restart"/>
            <w:tcBorders>
              <w:top w:val="single" w:sz="12" w:space="0" w:color="auto"/>
              <w:left w:val="single" w:sz="4" w:space="0" w:color="auto"/>
              <w:right w:val="single" w:sz="4" w:space="0" w:color="auto"/>
            </w:tcBorders>
          </w:tcPr>
          <w:p w14:paraId="791326DE" w14:textId="77777777" w:rsidR="00323E8B" w:rsidRPr="00323E8B" w:rsidRDefault="00323E8B" w:rsidP="00323E8B">
            <w:pPr>
              <w:spacing w:before="120" w:after="120"/>
              <w:rPr>
                <w:rFonts w:eastAsia="Calibri" w:cs="Arial"/>
                <w:b/>
                <w:smallCaps/>
                <w:sz w:val="22"/>
                <w:szCs w:val="22"/>
              </w:rPr>
            </w:pPr>
            <w:r w:rsidRPr="00323E8B">
              <w:rPr>
                <w:rFonts w:eastAsia="Calibri" w:cs="Arial"/>
                <w:b/>
                <w:smallCaps/>
                <w:sz w:val="22"/>
                <w:szCs w:val="22"/>
              </w:rPr>
              <w:t>Communication</w:t>
            </w:r>
          </w:p>
          <w:p w14:paraId="6EC6F8A0" w14:textId="77777777" w:rsidR="00323E8B" w:rsidRPr="00323E8B" w:rsidRDefault="00323E8B" w:rsidP="00323E8B">
            <w:pPr>
              <w:spacing w:before="120" w:after="120"/>
              <w:rPr>
                <w:rFonts w:eastAsia="Calibri" w:cs="Arial"/>
                <w:b/>
                <w:smallCaps/>
                <w:sz w:val="22"/>
                <w:szCs w:val="22"/>
              </w:rPr>
            </w:pPr>
          </w:p>
        </w:tc>
        <w:tc>
          <w:tcPr>
            <w:tcW w:w="1272" w:type="pct"/>
            <w:tcBorders>
              <w:top w:val="single" w:sz="12" w:space="0" w:color="auto"/>
              <w:left w:val="single" w:sz="4" w:space="0" w:color="auto"/>
              <w:bottom w:val="single" w:sz="4" w:space="0" w:color="auto"/>
              <w:right w:val="single" w:sz="4" w:space="0" w:color="auto"/>
            </w:tcBorders>
          </w:tcPr>
          <w:p w14:paraId="623CF434" w14:textId="77777777" w:rsidR="00323E8B" w:rsidRPr="00323E8B" w:rsidRDefault="00323E8B" w:rsidP="00323E8B">
            <w:pPr>
              <w:spacing w:after="20"/>
              <w:ind w:left="48"/>
              <w:rPr>
                <w:rFonts w:eastAsia="Calibri" w:cs="Arial"/>
                <w:sz w:val="22"/>
                <w:szCs w:val="22"/>
              </w:rPr>
            </w:pPr>
            <w:r w:rsidRPr="00323E8B">
              <w:rPr>
                <w:rFonts w:eastAsia="Calibri" w:cs="Arial"/>
                <w:sz w:val="22"/>
                <w:szCs w:val="22"/>
              </w:rPr>
              <w:t>Experience of producing reports in a variety of formats to be presented at operational, corporate or strategic levels.</w:t>
            </w:r>
          </w:p>
        </w:tc>
        <w:tc>
          <w:tcPr>
            <w:tcW w:w="636" w:type="pct"/>
            <w:tcBorders>
              <w:top w:val="single" w:sz="12" w:space="0" w:color="auto"/>
              <w:left w:val="single" w:sz="4" w:space="0" w:color="auto"/>
              <w:right w:val="single" w:sz="4" w:space="0" w:color="auto"/>
            </w:tcBorders>
          </w:tcPr>
          <w:p w14:paraId="57716640"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Borders>
              <w:top w:val="single" w:sz="12" w:space="0" w:color="auto"/>
              <w:left w:val="single" w:sz="4" w:space="0" w:color="auto"/>
              <w:right w:val="single" w:sz="4" w:space="0" w:color="auto"/>
            </w:tcBorders>
          </w:tcPr>
          <w:p w14:paraId="346C8CA7"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Ability to negotiate with others to reach mutually beneficial outcomes, and can evidence successful outcomes</w:t>
            </w:r>
          </w:p>
        </w:tc>
        <w:tc>
          <w:tcPr>
            <w:tcW w:w="566" w:type="pct"/>
            <w:tcBorders>
              <w:top w:val="single" w:sz="12" w:space="0" w:color="auto"/>
              <w:left w:val="single" w:sz="4" w:space="0" w:color="auto"/>
              <w:right w:val="single" w:sz="4" w:space="0" w:color="auto"/>
            </w:tcBorders>
          </w:tcPr>
          <w:p w14:paraId="435CAF9F" w14:textId="77777777" w:rsidR="00323E8B" w:rsidRPr="00323E8B" w:rsidRDefault="00323E8B" w:rsidP="00323E8B">
            <w:pPr>
              <w:spacing w:after="20"/>
              <w:rPr>
                <w:rFonts w:eastAsia="Calibri" w:cs="Arial"/>
                <w:b/>
                <w:sz w:val="22"/>
                <w:szCs w:val="22"/>
              </w:rPr>
            </w:pPr>
            <w:r w:rsidRPr="00323E8B">
              <w:rPr>
                <w:rFonts w:eastAsia="Calibri" w:cs="Arial"/>
                <w:b/>
                <w:sz w:val="22"/>
                <w:szCs w:val="22"/>
              </w:rPr>
              <w:t>I</w:t>
            </w:r>
          </w:p>
        </w:tc>
      </w:tr>
      <w:tr w:rsidR="00323E8B" w:rsidRPr="005A1060" w14:paraId="2335530A" w14:textId="77777777" w:rsidTr="009B7EB7">
        <w:trPr>
          <w:trHeight w:val="228"/>
        </w:trPr>
        <w:tc>
          <w:tcPr>
            <w:tcW w:w="1114" w:type="pct"/>
            <w:vMerge/>
          </w:tcPr>
          <w:p w14:paraId="487F63C0" w14:textId="77777777" w:rsidR="00323E8B" w:rsidRPr="00323E8B" w:rsidRDefault="00323E8B" w:rsidP="00323E8B">
            <w:pPr>
              <w:spacing w:before="120" w:after="120"/>
              <w:rPr>
                <w:rFonts w:eastAsia="Calibri" w:cs="Arial"/>
                <w:b/>
                <w:smallCaps/>
                <w:sz w:val="22"/>
                <w:szCs w:val="22"/>
              </w:rPr>
            </w:pPr>
          </w:p>
        </w:tc>
        <w:tc>
          <w:tcPr>
            <w:tcW w:w="1272" w:type="pct"/>
            <w:tcBorders>
              <w:top w:val="single" w:sz="12" w:space="0" w:color="auto"/>
              <w:left w:val="single" w:sz="4" w:space="0" w:color="auto"/>
              <w:bottom w:val="single" w:sz="4" w:space="0" w:color="auto"/>
              <w:right w:val="single" w:sz="4" w:space="0" w:color="auto"/>
            </w:tcBorders>
          </w:tcPr>
          <w:p w14:paraId="5A229743" w14:textId="77777777" w:rsidR="00323E8B" w:rsidRPr="00323E8B" w:rsidRDefault="00323E8B" w:rsidP="00323E8B">
            <w:pPr>
              <w:spacing w:after="20"/>
              <w:rPr>
                <w:rFonts w:eastAsia="Calibri" w:cs="Arial"/>
                <w:sz w:val="22"/>
                <w:szCs w:val="22"/>
              </w:rPr>
            </w:pPr>
            <w:r w:rsidRPr="00323E8B">
              <w:rPr>
                <w:rFonts w:eastAsia="Calibri" w:cs="Arial"/>
                <w:sz w:val="22"/>
                <w:szCs w:val="22"/>
              </w:rPr>
              <w:t>Demonstrates a wide range of communication methods most effective for the situation and individual needs.</w:t>
            </w:r>
          </w:p>
        </w:tc>
        <w:tc>
          <w:tcPr>
            <w:tcW w:w="636" w:type="pct"/>
            <w:tcBorders>
              <w:left w:val="single" w:sz="4" w:space="0" w:color="auto"/>
              <w:right w:val="single" w:sz="4" w:space="0" w:color="auto"/>
            </w:tcBorders>
          </w:tcPr>
          <w:p w14:paraId="7C11CF5C"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Borders>
              <w:top w:val="single" w:sz="4" w:space="0" w:color="auto"/>
              <w:left w:val="single" w:sz="4" w:space="0" w:color="auto"/>
              <w:bottom w:val="single" w:sz="4" w:space="0" w:color="auto"/>
              <w:right w:val="single" w:sz="4" w:space="0" w:color="auto"/>
            </w:tcBorders>
          </w:tcPr>
          <w:p w14:paraId="524CFD73"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Can explain technical or complex information to a non-technical audience</w:t>
            </w:r>
          </w:p>
        </w:tc>
        <w:tc>
          <w:tcPr>
            <w:tcW w:w="566" w:type="pct"/>
            <w:tcBorders>
              <w:left w:val="single" w:sz="4" w:space="0" w:color="auto"/>
              <w:bottom w:val="single" w:sz="12" w:space="0" w:color="auto"/>
              <w:right w:val="single" w:sz="4" w:space="0" w:color="auto"/>
            </w:tcBorders>
          </w:tcPr>
          <w:p w14:paraId="6EA3F686" w14:textId="77777777" w:rsidR="00323E8B" w:rsidRPr="00323E8B" w:rsidRDefault="00323E8B" w:rsidP="00323E8B">
            <w:pPr>
              <w:spacing w:after="20"/>
              <w:ind w:left="41"/>
              <w:rPr>
                <w:rFonts w:eastAsia="Calibri" w:cs="Arial"/>
                <w:b/>
                <w:sz w:val="22"/>
                <w:szCs w:val="22"/>
              </w:rPr>
            </w:pPr>
            <w:r w:rsidRPr="00323E8B">
              <w:rPr>
                <w:rFonts w:eastAsia="Calibri" w:cs="Arial"/>
                <w:b/>
                <w:sz w:val="22"/>
                <w:szCs w:val="22"/>
              </w:rPr>
              <w:t>I</w:t>
            </w:r>
          </w:p>
        </w:tc>
      </w:tr>
      <w:tr w:rsidR="00323E8B" w:rsidRPr="00323E8B" w14:paraId="297C7E08" w14:textId="77777777" w:rsidTr="009B7EB7">
        <w:trPr>
          <w:trHeight w:val="435"/>
        </w:trPr>
        <w:tc>
          <w:tcPr>
            <w:tcW w:w="1114" w:type="pct"/>
            <w:vMerge w:val="restart"/>
            <w:tcBorders>
              <w:top w:val="single" w:sz="12" w:space="0" w:color="auto"/>
            </w:tcBorders>
          </w:tcPr>
          <w:p w14:paraId="4FBF70E3" w14:textId="77777777" w:rsidR="00323E8B" w:rsidRPr="00323E8B" w:rsidRDefault="00323E8B" w:rsidP="00323E8B">
            <w:pPr>
              <w:spacing w:before="120" w:after="120"/>
              <w:rPr>
                <w:rFonts w:eastAsia="Calibri" w:cs="Arial"/>
                <w:b/>
                <w:smallCaps/>
                <w:sz w:val="22"/>
                <w:szCs w:val="22"/>
              </w:rPr>
            </w:pPr>
            <w:r w:rsidRPr="00323E8B">
              <w:rPr>
                <w:rFonts w:eastAsia="Calibri" w:cs="Arial"/>
                <w:b/>
                <w:smallCaps/>
                <w:sz w:val="22"/>
                <w:szCs w:val="22"/>
              </w:rPr>
              <w:t>Customer Service</w:t>
            </w:r>
          </w:p>
          <w:p w14:paraId="7E5A8E86" w14:textId="77777777" w:rsidR="00323E8B" w:rsidRPr="00323E8B" w:rsidRDefault="00323E8B" w:rsidP="00323E8B">
            <w:pPr>
              <w:spacing w:before="120" w:after="120"/>
              <w:rPr>
                <w:rFonts w:eastAsia="Calibri" w:cs="Arial"/>
                <w:b/>
                <w:smallCaps/>
                <w:color w:val="FF0000"/>
                <w:sz w:val="22"/>
                <w:szCs w:val="22"/>
              </w:rPr>
            </w:pPr>
          </w:p>
        </w:tc>
        <w:tc>
          <w:tcPr>
            <w:tcW w:w="1272" w:type="pct"/>
            <w:tcBorders>
              <w:top w:val="single" w:sz="12" w:space="0" w:color="auto"/>
            </w:tcBorders>
          </w:tcPr>
          <w:p w14:paraId="731AB79E"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Understanding of and commitment to promoting equality and diversity in service delivery and employment.</w:t>
            </w:r>
          </w:p>
        </w:tc>
        <w:tc>
          <w:tcPr>
            <w:tcW w:w="636" w:type="pct"/>
            <w:tcBorders>
              <w:top w:val="single" w:sz="12" w:space="0" w:color="auto"/>
            </w:tcBorders>
          </w:tcPr>
          <w:p w14:paraId="63031BDC"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Borders>
              <w:top w:val="single" w:sz="12" w:space="0" w:color="auto"/>
            </w:tcBorders>
          </w:tcPr>
          <w:p w14:paraId="0950C3AE" w14:textId="77777777" w:rsidR="00323E8B" w:rsidRPr="00323E8B" w:rsidRDefault="00323E8B" w:rsidP="00323E8B">
            <w:pPr>
              <w:spacing w:after="20"/>
              <w:ind w:left="-43"/>
              <w:rPr>
                <w:rFonts w:eastAsia="Calibri" w:cs="Arial"/>
                <w:sz w:val="22"/>
                <w:szCs w:val="22"/>
              </w:rPr>
            </w:pPr>
          </w:p>
        </w:tc>
        <w:tc>
          <w:tcPr>
            <w:tcW w:w="566" w:type="pct"/>
            <w:tcBorders>
              <w:top w:val="single" w:sz="12" w:space="0" w:color="auto"/>
            </w:tcBorders>
          </w:tcPr>
          <w:p w14:paraId="7A6FAE3E" w14:textId="77777777" w:rsidR="00323E8B" w:rsidRPr="00323E8B" w:rsidRDefault="00323E8B" w:rsidP="00323E8B">
            <w:pPr>
              <w:spacing w:after="20"/>
              <w:ind w:left="41"/>
              <w:rPr>
                <w:rFonts w:eastAsia="Calibri" w:cs="Arial"/>
                <w:b/>
                <w:sz w:val="22"/>
                <w:szCs w:val="22"/>
              </w:rPr>
            </w:pPr>
          </w:p>
        </w:tc>
      </w:tr>
      <w:tr w:rsidR="00323E8B" w:rsidRPr="00323E8B" w14:paraId="61F661A5" w14:textId="77777777" w:rsidTr="009B7EB7">
        <w:trPr>
          <w:trHeight w:val="435"/>
        </w:trPr>
        <w:tc>
          <w:tcPr>
            <w:tcW w:w="1114" w:type="pct"/>
            <w:vMerge/>
          </w:tcPr>
          <w:p w14:paraId="27FBB5F9" w14:textId="77777777" w:rsidR="00323E8B" w:rsidRPr="00323E8B" w:rsidRDefault="00323E8B" w:rsidP="00323E8B">
            <w:pPr>
              <w:spacing w:before="120" w:after="120"/>
              <w:rPr>
                <w:rFonts w:eastAsia="Calibri" w:cs="Arial"/>
                <w:b/>
                <w:smallCaps/>
                <w:sz w:val="22"/>
                <w:szCs w:val="22"/>
              </w:rPr>
            </w:pPr>
          </w:p>
        </w:tc>
        <w:tc>
          <w:tcPr>
            <w:tcW w:w="1272" w:type="pct"/>
            <w:tcBorders>
              <w:top w:val="single" w:sz="4" w:space="0" w:color="auto"/>
            </w:tcBorders>
          </w:tcPr>
          <w:p w14:paraId="7E80ECB7"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Demonstrate the ability to obtain and analyse customer feedback to facilitate an ethos of continuous service improvement</w:t>
            </w:r>
          </w:p>
        </w:tc>
        <w:tc>
          <w:tcPr>
            <w:tcW w:w="636" w:type="pct"/>
          </w:tcPr>
          <w:p w14:paraId="330631D3"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Pr>
          <w:p w14:paraId="0FB2438C" w14:textId="77777777" w:rsidR="00323E8B" w:rsidRPr="00323E8B" w:rsidRDefault="00323E8B" w:rsidP="00323E8B">
            <w:pPr>
              <w:spacing w:after="20"/>
              <w:ind w:left="-43"/>
              <w:rPr>
                <w:rFonts w:eastAsia="Calibri" w:cs="Arial"/>
                <w:sz w:val="22"/>
                <w:szCs w:val="22"/>
              </w:rPr>
            </w:pPr>
          </w:p>
        </w:tc>
        <w:tc>
          <w:tcPr>
            <w:tcW w:w="566" w:type="pct"/>
          </w:tcPr>
          <w:p w14:paraId="44D607CF" w14:textId="77777777" w:rsidR="00323E8B" w:rsidRPr="00323E8B" w:rsidRDefault="00323E8B" w:rsidP="00323E8B">
            <w:pPr>
              <w:spacing w:after="20"/>
              <w:ind w:left="41"/>
              <w:rPr>
                <w:rFonts w:eastAsia="Calibri" w:cs="Arial"/>
                <w:b/>
                <w:sz w:val="22"/>
                <w:szCs w:val="22"/>
              </w:rPr>
            </w:pPr>
          </w:p>
        </w:tc>
      </w:tr>
      <w:tr w:rsidR="00323E8B" w:rsidRPr="00323E8B" w14:paraId="5E543B3A" w14:textId="77777777" w:rsidTr="009B7EB7">
        <w:trPr>
          <w:trHeight w:val="327"/>
        </w:trPr>
        <w:tc>
          <w:tcPr>
            <w:tcW w:w="1114" w:type="pct"/>
            <w:vMerge w:val="restart"/>
            <w:tcBorders>
              <w:top w:val="single" w:sz="12" w:space="0" w:color="auto"/>
            </w:tcBorders>
          </w:tcPr>
          <w:p w14:paraId="440CE1CA" w14:textId="77777777" w:rsidR="00323E8B" w:rsidRPr="00323E8B" w:rsidRDefault="00323E8B" w:rsidP="00323E8B">
            <w:pPr>
              <w:spacing w:before="120" w:after="120"/>
              <w:rPr>
                <w:rFonts w:eastAsia="Calibri" w:cs="Arial"/>
                <w:b/>
                <w:smallCaps/>
                <w:sz w:val="22"/>
                <w:szCs w:val="22"/>
              </w:rPr>
            </w:pPr>
            <w:r w:rsidRPr="00323E8B">
              <w:rPr>
                <w:rFonts w:eastAsia="Calibri" w:cs="Arial"/>
                <w:b/>
                <w:smallCaps/>
                <w:sz w:val="22"/>
                <w:szCs w:val="22"/>
              </w:rPr>
              <w:t>Team Working</w:t>
            </w:r>
          </w:p>
          <w:p w14:paraId="3D3EDCF9" w14:textId="77777777" w:rsidR="00323E8B" w:rsidRPr="00323E8B" w:rsidRDefault="00323E8B" w:rsidP="00323E8B">
            <w:pPr>
              <w:spacing w:before="120" w:after="120"/>
              <w:rPr>
                <w:rFonts w:eastAsia="Calibri" w:cs="Arial"/>
                <w:b/>
                <w:smallCaps/>
                <w:sz w:val="22"/>
                <w:szCs w:val="22"/>
              </w:rPr>
            </w:pPr>
          </w:p>
          <w:p w14:paraId="2FB00716" w14:textId="77777777" w:rsidR="00323E8B" w:rsidRPr="00323E8B" w:rsidRDefault="00323E8B" w:rsidP="00323E8B">
            <w:pPr>
              <w:spacing w:before="120" w:after="120"/>
              <w:rPr>
                <w:rFonts w:eastAsia="Calibri" w:cs="Arial"/>
                <w:b/>
                <w:smallCaps/>
                <w:sz w:val="22"/>
                <w:szCs w:val="22"/>
              </w:rPr>
            </w:pPr>
          </w:p>
        </w:tc>
        <w:tc>
          <w:tcPr>
            <w:tcW w:w="1272" w:type="pct"/>
            <w:tcBorders>
              <w:top w:val="single" w:sz="12" w:space="0" w:color="auto"/>
            </w:tcBorders>
          </w:tcPr>
          <w:p w14:paraId="0F0CAD8A" w14:textId="77777777" w:rsidR="00323E8B" w:rsidRPr="00323E8B" w:rsidRDefault="00323E8B" w:rsidP="00323E8B">
            <w:pPr>
              <w:spacing w:after="20"/>
              <w:rPr>
                <w:rFonts w:eastAsia="Calibri" w:cs="Arial"/>
                <w:sz w:val="22"/>
                <w:szCs w:val="22"/>
              </w:rPr>
            </w:pPr>
            <w:r w:rsidRPr="00323E8B">
              <w:rPr>
                <w:rFonts w:eastAsia="Calibri" w:cs="Arial"/>
                <w:sz w:val="22"/>
                <w:szCs w:val="22"/>
              </w:rPr>
              <w:t xml:space="preserve">Demonstrate effective team working through the successful delivery of projects and goals </w:t>
            </w:r>
          </w:p>
        </w:tc>
        <w:tc>
          <w:tcPr>
            <w:tcW w:w="636" w:type="pct"/>
            <w:tcBorders>
              <w:top w:val="single" w:sz="12" w:space="0" w:color="auto"/>
            </w:tcBorders>
          </w:tcPr>
          <w:p w14:paraId="746A32BD"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Borders>
              <w:top w:val="single" w:sz="12" w:space="0" w:color="auto"/>
            </w:tcBorders>
          </w:tcPr>
          <w:p w14:paraId="292971ED" w14:textId="77777777" w:rsidR="00323E8B" w:rsidRPr="00323E8B" w:rsidRDefault="00323E8B" w:rsidP="00323E8B">
            <w:pPr>
              <w:spacing w:after="20"/>
              <w:rPr>
                <w:rFonts w:eastAsia="Calibri" w:cs="Arial"/>
                <w:sz w:val="22"/>
                <w:szCs w:val="22"/>
              </w:rPr>
            </w:pPr>
            <w:r w:rsidRPr="00323E8B">
              <w:rPr>
                <w:rFonts w:eastAsia="Calibri" w:cs="Arial"/>
                <w:sz w:val="22"/>
                <w:szCs w:val="22"/>
              </w:rPr>
              <w:t xml:space="preserve">Experienced at utilizing resources to ensure that service is delivered in efficient and effective ways to meet goals and targets. </w:t>
            </w:r>
          </w:p>
        </w:tc>
        <w:tc>
          <w:tcPr>
            <w:tcW w:w="566" w:type="pct"/>
            <w:tcBorders>
              <w:top w:val="single" w:sz="12" w:space="0" w:color="auto"/>
            </w:tcBorders>
          </w:tcPr>
          <w:p w14:paraId="36044EEA" w14:textId="77777777" w:rsidR="00323E8B" w:rsidRPr="00323E8B" w:rsidRDefault="00323E8B" w:rsidP="00323E8B">
            <w:pPr>
              <w:spacing w:after="20"/>
              <w:ind w:left="41"/>
              <w:rPr>
                <w:rFonts w:eastAsia="Calibri" w:cs="Arial"/>
                <w:b/>
                <w:sz w:val="22"/>
                <w:szCs w:val="22"/>
              </w:rPr>
            </w:pPr>
            <w:r w:rsidRPr="00323E8B">
              <w:rPr>
                <w:rFonts w:eastAsia="Calibri" w:cs="Arial"/>
                <w:b/>
                <w:sz w:val="22"/>
                <w:szCs w:val="22"/>
              </w:rPr>
              <w:t>I</w:t>
            </w:r>
          </w:p>
        </w:tc>
      </w:tr>
      <w:tr w:rsidR="00323E8B" w:rsidRPr="00323E8B" w14:paraId="646661ED" w14:textId="77777777" w:rsidTr="009B7EB7">
        <w:trPr>
          <w:trHeight w:val="326"/>
        </w:trPr>
        <w:tc>
          <w:tcPr>
            <w:tcW w:w="1114" w:type="pct"/>
            <w:vMerge/>
          </w:tcPr>
          <w:p w14:paraId="60710034" w14:textId="77777777" w:rsidR="00323E8B" w:rsidRPr="00323E8B" w:rsidRDefault="00323E8B" w:rsidP="00323E8B">
            <w:pPr>
              <w:spacing w:before="120" w:after="120"/>
              <w:rPr>
                <w:rFonts w:eastAsia="Calibri" w:cs="Arial"/>
                <w:b/>
                <w:smallCaps/>
                <w:sz w:val="22"/>
                <w:szCs w:val="22"/>
              </w:rPr>
            </w:pPr>
          </w:p>
        </w:tc>
        <w:tc>
          <w:tcPr>
            <w:tcW w:w="1272" w:type="pct"/>
            <w:tcBorders>
              <w:bottom w:val="single" w:sz="12" w:space="0" w:color="auto"/>
            </w:tcBorders>
          </w:tcPr>
          <w:p w14:paraId="6A21A673" w14:textId="77777777" w:rsidR="00323E8B" w:rsidRPr="00323E8B" w:rsidRDefault="00323E8B" w:rsidP="00323E8B">
            <w:pPr>
              <w:spacing w:after="20"/>
              <w:rPr>
                <w:rFonts w:eastAsia="Calibri" w:cs="Arial"/>
                <w:sz w:val="22"/>
                <w:szCs w:val="22"/>
              </w:rPr>
            </w:pPr>
            <w:r w:rsidRPr="00323E8B">
              <w:rPr>
                <w:rFonts w:eastAsia="Calibri" w:cs="Arial"/>
                <w:sz w:val="22"/>
                <w:szCs w:val="22"/>
              </w:rPr>
              <w:t>Ability to share technical expertise and feedback with the wider  Council teams and partners</w:t>
            </w:r>
          </w:p>
        </w:tc>
        <w:tc>
          <w:tcPr>
            <w:tcW w:w="636" w:type="pct"/>
            <w:tcBorders>
              <w:bottom w:val="single" w:sz="12" w:space="0" w:color="auto"/>
            </w:tcBorders>
          </w:tcPr>
          <w:p w14:paraId="27FB88A2"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Borders>
              <w:bottom w:val="single" w:sz="12" w:space="0" w:color="auto"/>
            </w:tcBorders>
          </w:tcPr>
          <w:p w14:paraId="77B5762E" w14:textId="77777777" w:rsidR="00323E8B" w:rsidRPr="00323E8B" w:rsidRDefault="00323E8B" w:rsidP="00323E8B">
            <w:pPr>
              <w:spacing w:after="20"/>
              <w:rPr>
                <w:rFonts w:eastAsia="Calibri" w:cs="Arial"/>
                <w:sz w:val="22"/>
                <w:szCs w:val="22"/>
              </w:rPr>
            </w:pPr>
          </w:p>
        </w:tc>
        <w:tc>
          <w:tcPr>
            <w:tcW w:w="566" w:type="pct"/>
            <w:tcBorders>
              <w:bottom w:val="single" w:sz="12" w:space="0" w:color="auto"/>
            </w:tcBorders>
          </w:tcPr>
          <w:p w14:paraId="0783BFEB" w14:textId="77777777" w:rsidR="00323E8B" w:rsidRPr="00323E8B" w:rsidRDefault="00323E8B" w:rsidP="00323E8B">
            <w:pPr>
              <w:spacing w:after="20"/>
              <w:ind w:left="41"/>
              <w:rPr>
                <w:rFonts w:eastAsia="Calibri" w:cs="Arial"/>
                <w:b/>
                <w:sz w:val="22"/>
                <w:szCs w:val="22"/>
              </w:rPr>
            </w:pPr>
          </w:p>
        </w:tc>
      </w:tr>
      <w:tr w:rsidR="00323E8B" w:rsidRPr="00323E8B" w14:paraId="6DB606E5" w14:textId="77777777" w:rsidTr="009B7EB7">
        <w:trPr>
          <w:trHeight w:val="297"/>
        </w:trPr>
        <w:tc>
          <w:tcPr>
            <w:tcW w:w="1114" w:type="pct"/>
            <w:vMerge w:val="restart"/>
            <w:tcBorders>
              <w:top w:val="single" w:sz="12" w:space="0" w:color="auto"/>
            </w:tcBorders>
          </w:tcPr>
          <w:p w14:paraId="46C7ACD8" w14:textId="77777777" w:rsidR="00323E8B" w:rsidRPr="00323E8B" w:rsidRDefault="00323E8B" w:rsidP="00323E8B">
            <w:pPr>
              <w:spacing w:before="120" w:after="120"/>
              <w:rPr>
                <w:rFonts w:eastAsia="Calibri" w:cs="Arial"/>
                <w:b/>
                <w:smallCaps/>
                <w:sz w:val="22"/>
                <w:szCs w:val="22"/>
              </w:rPr>
            </w:pPr>
            <w:r w:rsidRPr="00323E8B">
              <w:rPr>
                <w:rFonts w:eastAsia="Calibri" w:cs="Arial"/>
                <w:b/>
                <w:smallCaps/>
                <w:sz w:val="22"/>
                <w:szCs w:val="22"/>
              </w:rPr>
              <w:t>Managing self and others</w:t>
            </w:r>
          </w:p>
          <w:p w14:paraId="753EBBF3" w14:textId="77777777" w:rsidR="00323E8B" w:rsidRPr="00323E8B" w:rsidRDefault="00323E8B" w:rsidP="00323E8B">
            <w:pPr>
              <w:spacing w:before="120" w:after="120"/>
              <w:rPr>
                <w:rFonts w:eastAsia="Calibri" w:cs="Arial"/>
                <w:b/>
                <w:smallCaps/>
                <w:sz w:val="22"/>
                <w:szCs w:val="22"/>
              </w:rPr>
            </w:pPr>
          </w:p>
        </w:tc>
        <w:tc>
          <w:tcPr>
            <w:tcW w:w="1272" w:type="pct"/>
            <w:tcBorders>
              <w:top w:val="single" w:sz="12" w:space="0" w:color="auto"/>
            </w:tcBorders>
          </w:tcPr>
          <w:p w14:paraId="02BD3F2F"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Experience of managing contractors to ensure that the needs of the organisation and customer are achieved</w:t>
            </w:r>
          </w:p>
        </w:tc>
        <w:tc>
          <w:tcPr>
            <w:tcW w:w="636" w:type="pct"/>
            <w:tcBorders>
              <w:top w:val="single" w:sz="12" w:space="0" w:color="auto"/>
            </w:tcBorders>
          </w:tcPr>
          <w:p w14:paraId="312DA2C0"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Borders>
              <w:top w:val="single" w:sz="12" w:space="0" w:color="auto"/>
            </w:tcBorders>
          </w:tcPr>
          <w:p w14:paraId="3EC96DD4" w14:textId="77777777" w:rsidR="00323E8B" w:rsidRPr="00323E8B" w:rsidRDefault="00323E8B" w:rsidP="00323E8B">
            <w:pPr>
              <w:spacing w:after="20"/>
              <w:ind w:left="109"/>
              <w:rPr>
                <w:rFonts w:eastAsia="Calibri" w:cs="Arial"/>
                <w:sz w:val="22"/>
                <w:szCs w:val="22"/>
              </w:rPr>
            </w:pPr>
            <w:r w:rsidRPr="00323E8B">
              <w:rPr>
                <w:rFonts w:eastAsia="Calibri" w:cs="Arial"/>
                <w:sz w:val="22"/>
                <w:szCs w:val="22"/>
              </w:rPr>
              <w:t xml:space="preserve">Ability to take control of situations, providing the communication and assurance that decisions made are considered, risk assessed and are in  the Councils best interests </w:t>
            </w:r>
          </w:p>
        </w:tc>
        <w:tc>
          <w:tcPr>
            <w:tcW w:w="566" w:type="pct"/>
            <w:tcBorders>
              <w:top w:val="single" w:sz="12" w:space="0" w:color="auto"/>
            </w:tcBorders>
          </w:tcPr>
          <w:p w14:paraId="508732D5" w14:textId="77777777" w:rsidR="00323E8B" w:rsidRPr="00323E8B" w:rsidRDefault="00323E8B" w:rsidP="00323E8B">
            <w:pPr>
              <w:spacing w:after="20"/>
              <w:rPr>
                <w:rFonts w:eastAsia="Calibri" w:cs="Arial"/>
                <w:b/>
                <w:sz w:val="22"/>
                <w:szCs w:val="22"/>
              </w:rPr>
            </w:pPr>
            <w:r w:rsidRPr="00323E8B">
              <w:rPr>
                <w:rFonts w:eastAsia="Calibri" w:cs="Arial"/>
                <w:b/>
                <w:sz w:val="22"/>
                <w:szCs w:val="22"/>
              </w:rPr>
              <w:t>I</w:t>
            </w:r>
          </w:p>
        </w:tc>
      </w:tr>
      <w:tr w:rsidR="00323E8B" w:rsidRPr="00323E8B" w14:paraId="3CEE098B" w14:textId="77777777" w:rsidTr="009B7EB7">
        <w:trPr>
          <w:trHeight w:val="296"/>
        </w:trPr>
        <w:tc>
          <w:tcPr>
            <w:tcW w:w="1114" w:type="pct"/>
            <w:vMerge/>
          </w:tcPr>
          <w:p w14:paraId="7B336025" w14:textId="77777777" w:rsidR="00323E8B" w:rsidRPr="00323E8B" w:rsidRDefault="00323E8B" w:rsidP="00323E8B">
            <w:pPr>
              <w:spacing w:before="120" w:after="120"/>
              <w:rPr>
                <w:rFonts w:eastAsia="Calibri" w:cs="Arial"/>
                <w:b/>
                <w:smallCaps/>
                <w:sz w:val="22"/>
                <w:szCs w:val="22"/>
              </w:rPr>
            </w:pPr>
          </w:p>
        </w:tc>
        <w:tc>
          <w:tcPr>
            <w:tcW w:w="1272" w:type="pct"/>
            <w:tcBorders>
              <w:bottom w:val="single" w:sz="12" w:space="0" w:color="auto"/>
            </w:tcBorders>
          </w:tcPr>
          <w:p w14:paraId="7CFC6D70"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Ability to champion change and motivate staff and colleagues to actively contribute to improvements</w:t>
            </w:r>
          </w:p>
          <w:p w14:paraId="7AFF6795" w14:textId="77777777" w:rsidR="00323E8B" w:rsidRPr="00323E8B" w:rsidRDefault="00323E8B" w:rsidP="00323E8B">
            <w:pPr>
              <w:spacing w:after="20"/>
              <w:ind w:left="-1"/>
              <w:rPr>
                <w:rFonts w:eastAsia="Calibri" w:cs="Arial"/>
                <w:sz w:val="22"/>
                <w:szCs w:val="22"/>
              </w:rPr>
            </w:pPr>
          </w:p>
          <w:p w14:paraId="3335AFBF" w14:textId="77777777" w:rsidR="00323E8B" w:rsidRPr="00323E8B" w:rsidRDefault="00323E8B" w:rsidP="00323E8B">
            <w:pPr>
              <w:spacing w:after="20"/>
              <w:ind w:left="-1"/>
              <w:rPr>
                <w:rFonts w:eastAsia="Calibri" w:cs="Arial"/>
                <w:sz w:val="22"/>
                <w:szCs w:val="22"/>
              </w:rPr>
            </w:pPr>
          </w:p>
        </w:tc>
        <w:tc>
          <w:tcPr>
            <w:tcW w:w="636" w:type="pct"/>
            <w:tcBorders>
              <w:bottom w:val="single" w:sz="12" w:space="0" w:color="auto"/>
            </w:tcBorders>
          </w:tcPr>
          <w:p w14:paraId="2DA40C87"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Borders>
              <w:bottom w:val="single" w:sz="12" w:space="0" w:color="auto"/>
            </w:tcBorders>
          </w:tcPr>
          <w:p w14:paraId="09815E3A" w14:textId="77777777" w:rsidR="00323E8B" w:rsidRPr="00323E8B" w:rsidRDefault="00323E8B" w:rsidP="00323E8B">
            <w:pPr>
              <w:spacing w:after="20"/>
              <w:ind w:left="109"/>
              <w:rPr>
                <w:rFonts w:eastAsia="Calibri" w:cs="Arial"/>
                <w:sz w:val="22"/>
                <w:szCs w:val="22"/>
              </w:rPr>
            </w:pPr>
          </w:p>
        </w:tc>
        <w:tc>
          <w:tcPr>
            <w:tcW w:w="566" w:type="pct"/>
          </w:tcPr>
          <w:p w14:paraId="43089FFA" w14:textId="77777777" w:rsidR="00323E8B" w:rsidRPr="00323E8B" w:rsidRDefault="00323E8B" w:rsidP="00323E8B">
            <w:pPr>
              <w:spacing w:after="20"/>
              <w:ind w:left="41"/>
              <w:rPr>
                <w:rFonts w:eastAsia="Calibri" w:cs="Arial"/>
                <w:b/>
                <w:sz w:val="22"/>
                <w:szCs w:val="22"/>
              </w:rPr>
            </w:pPr>
          </w:p>
        </w:tc>
      </w:tr>
      <w:tr w:rsidR="00323E8B" w:rsidRPr="00323E8B" w14:paraId="21C4C0A7" w14:textId="77777777" w:rsidTr="009B7EB7">
        <w:trPr>
          <w:trHeight w:val="435"/>
        </w:trPr>
        <w:tc>
          <w:tcPr>
            <w:tcW w:w="1114" w:type="pct"/>
            <w:vMerge w:val="restart"/>
            <w:tcBorders>
              <w:top w:val="single" w:sz="12" w:space="0" w:color="auto"/>
            </w:tcBorders>
          </w:tcPr>
          <w:p w14:paraId="12F0FD87" w14:textId="77777777" w:rsidR="00323E8B" w:rsidRPr="00323E8B" w:rsidRDefault="00323E8B" w:rsidP="00323E8B">
            <w:pPr>
              <w:spacing w:before="120" w:after="120"/>
              <w:rPr>
                <w:rFonts w:eastAsia="Calibri" w:cs="Arial"/>
                <w:b/>
                <w:smallCaps/>
                <w:sz w:val="22"/>
                <w:szCs w:val="22"/>
              </w:rPr>
            </w:pPr>
            <w:r w:rsidRPr="00323E8B">
              <w:rPr>
                <w:rFonts w:eastAsia="Calibri" w:cs="Arial"/>
                <w:b/>
                <w:smallCaps/>
                <w:sz w:val="22"/>
                <w:szCs w:val="22"/>
              </w:rPr>
              <w:t>Can do approach / Achieving results</w:t>
            </w:r>
          </w:p>
          <w:p w14:paraId="423AEA53" w14:textId="77777777" w:rsidR="00323E8B" w:rsidRPr="00323E8B" w:rsidRDefault="00323E8B" w:rsidP="00323E8B">
            <w:pPr>
              <w:spacing w:before="120" w:after="120"/>
              <w:rPr>
                <w:rFonts w:eastAsia="Calibri" w:cs="Arial"/>
                <w:b/>
                <w:smallCaps/>
                <w:sz w:val="22"/>
                <w:szCs w:val="22"/>
              </w:rPr>
            </w:pPr>
          </w:p>
        </w:tc>
        <w:tc>
          <w:tcPr>
            <w:tcW w:w="1272" w:type="pct"/>
            <w:tcBorders>
              <w:top w:val="single" w:sz="12" w:space="0" w:color="auto"/>
            </w:tcBorders>
          </w:tcPr>
          <w:p w14:paraId="693C5A86" w14:textId="77777777" w:rsidR="00323E8B" w:rsidRPr="00323E8B" w:rsidRDefault="00323E8B" w:rsidP="00323E8B">
            <w:pPr>
              <w:spacing w:after="20"/>
              <w:rPr>
                <w:rFonts w:eastAsia="Calibri" w:cs="Arial"/>
                <w:sz w:val="22"/>
                <w:szCs w:val="22"/>
              </w:rPr>
            </w:pPr>
            <w:r w:rsidRPr="00323E8B">
              <w:rPr>
                <w:rFonts w:eastAsia="Calibri" w:cs="Arial"/>
                <w:sz w:val="22"/>
                <w:szCs w:val="22"/>
              </w:rPr>
              <w:t xml:space="preserve">Demonstrate commitment to delivering high quality results </w:t>
            </w:r>
          </w:p>
        </w:tc>
        <w:tc>
          <w:tcPr>
            <w:tcW w:w="636" w:type="pct"/>
            <w:tcBorders>
              <w:top w:val="single" w:sz="12" w:space="0" w:color="auto"/>
            </w:tcBorders>
          </w:tcPr>
          <w:p w14:paraId="4B69C7DB"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Borders>
              <w:top w:val="single" w:sz="12" w:space="0" w:color="auto"/>
            </w:tcBorders>
          </w:tcPr>
          <w:p w14:paraId="3424FC18" w14:textId="77777777" w:rsidR="00323E8B" w:rsidRPr="00323E8B" w:rsidRDefault="00323E8B" w:rsidP="00323E8B">
            <w:pPr>
              <w:spacing w:after="20"/>
              <w:ind w:left="109"/>
              <w:rPr>
                <w:rFonts w:eastAsia="Calibri" w:cs="Arial"/>
                <w:sz w:val="22"/>
                <w:szCs w:val="22"/>
              </w:rPr>
            </w:pPr>
          </w:p>
        </w:tc>
        <w:tc>
          <w:tcPr>
            <w:tcW w:w="566" w:type="pct"/>
            <w:tcBorders>
              <w:top w:val="single" w:sz="12" w:space="0" w:color="auto"/>
            </w:tcBorders>
          </w:tcPr>
          <w:p w14:paraId="09E7EEE7" w14:textId="77777777" w:rsidR="00323E8B" w:rsidRPr="00323E8B" w:rsidRDefault="00323E8B" w:rsidP="00323E8B">
            <w:pPr>
              <w:spacing w:after="20"/>
              <w:ind w:left="41"/>
              <w:rPr>
                <w:rFonts w:eastAsia="Calibri" w:cs="Arial"/>
                <w:b/>
                <w:sz w:val="22"/>
                <w:szCs w:val="22"/>
              </w:rPr>
            </w:pPr>
          </w:p>
        </w:tc>
      </w:tr>
      <w:tr w:rsidR="00323E8B" w:rsidRPr="00323E8B" w14:paraId="283A0336" w14:textId="77777777" w:rsidTr="009B7EB7">
        <w:trPr>
          <w:trHeight w:val="435"/>
        </w:trPr>
        <w:tc>
          <w:tcPr>
            <w:tcW w:w="1114" w:type="pct"/>
            <w:vMerge/>
          </w:tcPr>
          <w:p w14:paraId="141F8B01" w14:textId="77777777" w:rsidR="00323E8B" w:rsidRPr="00323E8B" w:rsidRDefault="00323E8B" w:rsidP="00323E8B">
            <w:pPr>
              <w:spacing w:before="120" w:after="120"/>
              <w:rPr>
                <w:rFonts w:eastAsia="Calibri" w:cs="Arial"/>
                <w:b/>
                <w:smallCaps/>
                <w:sz w:val="22"/>
                <w:szCs w:val="22"/>
              </w:rPr>
            </w:pPr>
          </w:p>
        </w:tc>
        <w:tc>
          <w:tcPr>
            <w:tcW w:w="1272" w:type="pct"/>
          </w:tcPr>
          <w:p w14:paraId="19247205" w14:textId="77777777" w:rsidR="00323E8B" w:rsidRPr="00323E8B" w:rsidRDefault="00323E8B" w:rsidP="00323E8B">
            <w:pPr>
              <w:spacing w:after="20"/>
              <w:rPr>
                <w:rFonts w:eastAsia="Calibri" w:cs="Arial"/>
                <w:sz w:val="22"/>
                <w:szCs w:val="22"/>
              </w:rPr>
            </w:pPr>
            <w:r w:rsidRPr="00323E8B">
              <w:rPr>
                <w:rFonts w:eastAsia="Calibri" w:cs="Arial"/>
                <w:sz w:val="22"/>
                <w:szCs w:val="22"/>
              </w:rPr>
              <w:t>Evidence of flexibility adaptability and responsiveness to changing needs and circumstances</w:t>
            </w:r>
          </w:p>
        </w:tc>
        <w:tc>
          <w:tcPr>
            <w:tcW w:w="636" w:type="pct"/>
          </w:tcPr>
          <w:p w14:paraId="2636D653"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I</w:t>
            </w:r>
          </w:p>
        </w:tc>
        <w:tc>
          <w:tcPr>
            <w:tcW w:w="1412" w:type="pct"/>
          </w:tcPr>
          <w:p w14:paraId="20C903F3" w14:textId="77777777" w:rsidR="00323E8B" w:rsidRPr="00323E8B" w:rsidRDefault="00323E8B" w:rsidP="00323E8B">
            <w:pPr>
              <w:spacing w:after="20"/>
              <w:ind w:left="109"/>
              <w:rPr>
                <w:rFonts w:eastAsia="Calibri" w:cs="Arial"/>
                <w:sz w:val="22"/>
                <w:szCs w:val="22"/>
              </w:rPr>
            </w:pPr>
          </w:p>
        </w:tc>
        <w:tc>
          <w:tcPr>
            <w:tcW w:w="566" w:type="pct"/>
          </w:tcPr>
          <w:p w14:paraId="5AA933ED" w14:textId="77777777" w:rsidR="00323E8B" w:rsidRPr="00323E8B" w:rsidRDefault="00323E8B" w:rsidP="00323E8B">
            <w:pPr>
              <w:spacing w:after="20"/>
              <w:ind w:left="41"/>
              <w:rPr>
                <w:rFonts w:eastAsia="Calibri" w:cs="Arial"/>
                <w:b/>
                <w:sz w:val="22"/>
                <w:szCs w:val="22"/>
              </w:rPr>
            </w:pPr>
          </w:p>
        </w:tc>
      </w:tr>
      <w:tr w:rsidR="00323E8B" w:rsidRPr="00323E8B" w14:paraId="627B3090" w14:textId="77777777" w:rsidTr="009B7EB7">
        <w:trPr>
          <w:trHeight w:val="519"/>
        </w:trPr>
        <w:tc>
          <w:tcPr>
            <w:tcW w:w="1114" w:type="pct"/>
            <w:vMerge w:val="restart"/>
            <w:tcBorders>
              <w:top w:val="single" w:sz="12" w:space="0" w:color="auto"/>
            </w:tcBorders>
          </w:tcPr>
          <w:p w14:paraId="5499E89C" w14:textId="77777777" w:rsidR="00323E8B" w:rsidRPr="00323E8B" w:rsidRDefault="00323E8B" w:rsidP="00323E8B">
            <w:pPr>
              <w:spacing w:before="120" w:after="120"/>
              <w:rPr>
                <w:rFonts w:eastAsia="Calibri" w:cs="Arial"/>
                <w:b/>
                <w:smallCaps/>
                <w:sz w:val="22"/>
                <w:szCs w:val="22"/>
              </w:rPr>
            </w:pPr>
            <w:r w:rsidRPr="00323E8B">
              <w:rPr>
                <w:rFonts w:cs="Arial"/>
                <w:b/>
                <w:sz w:val="22"/>
                <w:szCs w:val="22"/>
              </w:rPr>
              <w:t>ADDITIONAL SPECIFIC</w:t>
            </w:r>
            <w:r w:rsidRPr="00323E8B">
              <w:rPr>
                <w:rFonts w:eastAsia="Calibri" w:cs="Arial"/>
                <w:b/>
                <w:smallCaps/>
                <w:sz w:val="22"/>
                <w:szCs w:val="22"/>
              </w:rPr>
              <w:t xml:space="preserve"> REQUIREMENTS FOR THIS POST</w:t>
            </w:r>
          </w:p>
          <w:p w14:paraId="2F7D9924" w14:textId="77777777" w:rsidR="00323E8B" w:rsidRPr="00323E8B" w:rsidRDefault="00323E8B" w:rsidP="00323E8B">
            <w:pPr>
              <w:spacing w:before="120" w:after="120"/>
              <w:rPr>
                <w:rFonts w:eastAsia="Calibri" w:cs="Arial"/>
                <w:b/>
                <w:smallCaps/>
                <w:sz w:val="22"/>
                <w:szCs w:val="22"/>
              </w:rPr>
            </w:pPr>
          </w:p>
          <w:p w14:paraId="0068C636" w14:textId="77777777" w:rsidR="00323E8B" w:rsidRPr="00323E8B" w:rsidRDefault="00323E8B" w:rsidP="00323E8B">
            <w:pPr>
              <w:spacing w:before="120" w:after="120"/>
              <w:rPr>
                <w:rFonts w:eastAsia="Calibri" w:cs="Arial"/>
                <w:b/>
                <w:smallCaps/>
                <w:sz w:val="22"/>
                <w:szCs w:val="22"/>
              </w:rPr>
            </w:pPr>
          </w:p>
        </w:tc>
        <w:tc>
          <w:tcPr>
            <w:tcW w:w="1272" w:type="pct"/>
          </w:tcPr>
          <w:p w14:paraId="4E88A7B6"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Full and valid driving license and if essential car user: use of a car during working hours</w:t>
            </w:r>
          </w:p>
        </w:tc>
        <w:tc>
          <w:tcPr>
            <w:tcW w:w="636" w:type="pct"/>
          </w:tcPr>
          <w:p w14:paraId="6B96BD65"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Pr>
          <w:p w14:paraId="10ECB079" w14:textId="77777777" w:rsidR="00323E8B" w:rsidRPr="00323E8B" w:rsidRDefault="00323E8B" w:rsidP="00323E8B">
            <w:pPr>
              <w:spacing w:after="20"/>
              <w:ind w:left="109"/>
              <w:rPr>
                <w:rFonts w:eastAsia="Calibri" w:cs="Arial"/>
                <w:sz w:val="22"/>
                <w:szCs w:val="22"/>
              </w:rPr>
            </w:pPr>
            <w:r w:rsidRPr="00323E8B">
              <w:rPr>
                <w:rFonts w:eastAsia="Calibri" w:cs="Arial"/>
                <w:sz w:val="22"/>
                <w:szCs w:val="22"/>
              </w:rPr>
              <w:t>Occasional attendance at  meetings outside normal working hours</w:t>
            </w:r>
          </w:p>
        </w:tc>
        <w:tc>
          <w:tcPr>
            <w:tcW w:w="566" w:type="pct"/>
          </w:tcPr>
          <w:p w14:paraId="633AD145" w14:textId="77777777" w:rsidR="00323E8B" w:rsidRPr="00323E8B" w:rsidRDefault="00323E8B" w:rsidP="00323E8B">
            <w:pPr>
              <w:spacing w:after="20"/>
              <w:ind w:left="41"/>
              <w:rPr>
                <w:rFonts w:eastAsia="Calibri" w:cs="Arial"/>
                <w:b/>
                <w:sz w:val="22"/>
                <w:szCs w:val="22"/>
              </w:rPr>
            </w:pPr>
            <w:r w:rsidRPr="00323E8B">
              <w:rPr>
                <w:rFonts w:eastAsia="Calibri" w:cs="Arial"/>
                <w:b/>
                <w:sz w:val="22"/>
                <w:szCs w:val="22"/>
              </w:rPr>
              <w:t>I</w:t>
            </w:r>
          </w:p>
        </w:tc>
      </w:tr>
      <w:tr w:rsidR="00323E8B" w:rsidRPr="00323E8B" w14:paraId="0A864B2A" w14:textId="77777777" w:rsidTr="009B7EB7">
        <w:trPr>
          <w:trHeight w:val="517"/>
        </w:trPr>
        <w:tc>
          <w:tcPr>
            <w:tcW w:w="1114" w:type="pct"/>
            <w:vMerge/>
          </w:tcPr>
          <w:p w14:paraId="2B02DEC1" w14:textId="77777777" w:rsidR="00323E8B" w:rsidRPr="00323E8B" w:rsidRDefault="00323E8B" w:rsidP="00323E8B">
            <w:pPr>
              <w:spacing w:before="120" w:after="120"/>
              <w:rPr>
                <w:rFonts w:cs="Arial"/>
                <w:sz w:val="22"/>
                <w:szCs w:val="22"/>
              </w:rPr>
            </w:pPr>
          </w:p>
        </w:tc>
        <w:tc>
          <w:tcPr>
            <w:tcW w:w="1272" w:type="pct"/>
            <w:tcBorders>
              <w:top w:val="single" w:sz="12" w:space="0" w:color="auto"/>
            </w:tcBorders>
          </w:tcPr>
          <w:p w14:paraId="28284ECF"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For business continuity purposes you are required to have access to the internet at home via broadband on a PC, laptop or tablet.</w:t>
            </w:r>
          </w:p>
          <w:p w14:paraId="2D64139F" w14:textId="77777777" w:rsidR="00323E8B" w:rsidRPr="00323E8B" w:rsidRDefault="00323E8B" w:rsidP="00323E8B">
            <w:pPr>
              <w:spacing w:after="20"/>
              <w:ind w:left="-1"/>
              <w:rPr>
                <w:rFonts w:eastAsia="Calibri" w:cs="Arial"/>
                <w:sz w:val="22"/>
                <w:szCs w:val="22"/>
              </w:rPr>
            </w:pPr>
            <w:r w:rsidRPr="00323E8B">
              <w:rPr>
                <w:rFonts w:eastAsia="Calibri" w:cs="Arial"/>
                <w:sz w:val="22"/>
                <w:szCs w:val="22"/>
              </w:rPr>
              <w:t>item</w:t>
            </w:r>
          </w:p>
        </w:tc>
        <w:tc>
          <w:tcPr>
            <w:tcW w:w="636" w:type="pct"/>
            <w:tcBorders>
              <w:top w:val="single" w:sz="12" w:space="0" w:color="auto"/>
            </w:tcBorders>
          </w:tcPr>
          <w:p w14:paraId="73518BFB" w14:textId="77777777" w:rsidR="00323E8B" w:rsidRPr="00323E8B" w:rsidRDefault="00323E8B" w:rsidP="00323E8B">
            <w:pPr>
              <w:spacing w:after="20"/>
              <w:ind w:left="64"/>
              <w:rPr>
                <w:rFonts w:eastAsia="Calibri" w:cs="Arial"/>
                <w:b/>
                <w:sz w:val="22"/>
                <w:szCs w:val="22"/>
              </w:rPr>
            </w:pPr>
            <w:r w:rsidRPr="00323E8B">
              <w:rPr>
                <w:rFonts w:eastAsia="Calibri" w:cs="Arial"/>
                <w:b/>
                <w:sz w:val="22"/>
                <w:szCs w:val="22"/>
              </w:rPr>
              <w:t>A/I</w:t>
            </w:r>
          </w:p>
        </w:tc>
        <w:tc>
          <w:tcPr>
            <w:tcW w:w="1412" w:type="pct"/>
          </w:tcPr>
          <w:p w14:paraId="1A74187E" w14:textId="77777777" w:rsidR="00323E8B" w:rsidRPr="00323E8B" w:rsidRDefault="00323E8B" w:rsidP="00323E8B">
            <w:pPr>
              <w:spacing w:after="20"/>
              <w:ind w:left="109"/>
              <w:rPr>
                <w:rFonts w:eastAsia="Calibri" w:cs="Arial"/>
                <w:sz w:val="22"/>
                <w:szCs w:val="22"/>
              </w:rPr>
            </w:pPr>
          </w:p>
        </w:tc>
        <w:tc>
          <w:tcPr>
            <w:tcW w:w="566" w:type="pct"/>
          </w:tcPr>
          <w:p w14:paraId="72DC5A6F" w14:textId="77777777" w:rsidR="00323E8B" w:rsidRPr="00323E8B" w:rsidRDefault="00323E8B" w:rsidP="00323E8B">
            <w:pPr>
              <w:spacing w:after="20"/>
              <w:ind w:left="41"/>
              <w:rPr>
                <w:rFonts w:eastAsia="Calibri" w:cs="Arial"/>
                <w:b/>
                <w:sz w:val="22"/>
                <w:szCs w:val="22"/>
              </w:rPr>
            </w:pPr>
          </w:p>
        </w:tc>
      </w:tr>
      <w:tr w:rsidR="00323E8B" w:rsidRPr="00323E8B" w14:paraId="4D6CABEF" w14:textId="77777777" w:rsidTr="009B7EB7">
        <w:trPr>
          <w:trHeight w:val="517"/>
        </w:trPr>
        <w:tc>
          <w:tcPr>
            <w:tcW w:w="1114" w:type="pct"/>
            <w:vMerge/>
          </w:tcPr>
          <w:p w14:paraId="5CFE4107" w14:textId="77777777" w:rsidR="00323E8B" w:rsidRPr="00323E8B" w:rsidRDefault="00323E8B" w:rsidP="00323E8B">
            <w:pPr>
              <w:spacing w:before="120" w:after="120"/>
              <w:rPr>
                <w:rFonts w:cs="Arial"/>
                <w:sz w:val="22"/>
                <w:szCs w:val="22"/>
              </w:rPr>
            </w:pPr>
          </w:p>
        </w:tc>
        <w:tc>
          <w:tcPr>
            <w:tcW w:w="1272" w:type="pct"/>
          </w:tcPr>
          <w:p w14:paraId="2111A148" w14:textId="6AE3CDD2" w:rsidR="00323E8B" w:rsidRPr="00323E8B" w:rsidRDefault="00331080" w:rsidP="00323E8B">
            <w:pPr>
              <w:spacing w:after="20"/>
              <w:ind w:left="-1"/>
              <w:rPr>
                <w:rFonts w:eastAsia="Calibri" w:cs="Arial"/>
                <w:sz w:val="22"/>
                <w:szCs w:val="22"/>
              </w:rPr>
            </w:pPr>
            <w:r>
              <w:rPr>
                <w:rFonts w:eastAsia="Calibri" w:cs="Arial"/>
                <w:sz w:val="22"/>
                <w:szCs w:val="22"/>
              </w:rPr>
              <w:t>W</w:t>
            </w:r>
            <w:r w:rsidR="0078103E">
              <w:rPr>
                <w:rFonts w:eastAsia="Calibri" w:cs="Arial"/>
                <w:sz w:val="22"/>
                <w:szCs w:val="22"/>
              </w:rPr>
              <w:t>ork from the Office minimum 2 days per week and available t</w:t>
            </w:r>
            <w:r w:rsidR="007C4A25">
              <w:rPr>
                <w:rFonts w:eastAsia="Calibri" w:cs="Arial"/>
                <w:sz w:val="22"/>
                <w:szCs w:val="22"/>
              </w:rPr>
              <w:t xml:space="preserve">o visit </w:t>
            </w:r>
            <w:r w:rsidR="008D3C86">
              <w:rPr>
                <w:rFonts w:eastAsia="Calibri" w:cs="Arial"/>
                <w:sz w:val="22"/>
                <w:szCs w:val="22"/>
              </w:rPr>
              <w:t>homes and site within the borough at short notice if and when required</w:t>
            </w:r>
          </w:p>
        </w:tc>
        <w:tc>
          <w:tcPr>
            <w:tcW w:w="636" w:type="pct"/>
          </w:tcPr>
          <w:p w14:paraId="3C6504AC" w14:textId="581AA9EB" w:rsidR="00323E8B" w:rsidRPr="00323E8B" w:rsidRDefault="008D3C86" w:rsidP="00323E8B">
            <w:pPr>
              <w:spacing w:after="20"/>
              <w:ind w:left="64"/>
              <w:rPr>
                <w:rFonts w:eastAsia="Calibri" w:cs="Arial"/>
                <w:b/>
                <w:sz w:val="22"/>
                <w:szCs w:val="22"/>
              </w:rPr>
            </w:pPr>
            <w:r>
              <w:rPr>
                <w:rFonts w:eastAsia="Calibri" w:cs="Arial"/>
                <w:b/>
                <w:sz w:val="22"/>
                <w:szCs w:val="22"/>
              </w:rPr>
              <w:t>A/I</w:t>
            </w:r>
          </w:p>
        </w:tc>
        <w:tc>
          <w:tcPr>
            <w:tcW w:w="1412" w:type="pct"/>
          </w:tcPr>
          <w:p w14:paraId="0A711933" w14:textId="77777777" w:rsidR="00323E8B" w:rsidRPr="00323E8B" w:rsidRDefault="00323E8B" w:rsidP="00323E8B">
            <w:pPr>
              <w:spacing w:after="20"/>
              <w:ind w:left="109"/>
              <w:rPr>
                <w:rFonts w:eastAsia="Calibri" w:cs="Arial"/>
                <w:sz w:val="22"/>
                <w:szCs w:val="22"/>
              </w:rPr>
            </w:pPr>
          </w:p>
        </w:tc>
        <w:tc>
          <w:tcPr>
            <w:tcW w:w="566" w:type="pct"/>
          </w:tcPr>
          <w:p w14:paraId="2FE05D6B" w14:textId="77777777" w:rsidR="00323E8B" w:rsidRPr="00323E8B" w:rsidRDefault="00323E8B" w:rsidP="00323E8B">
            <w:pPr>
              <w:spacing w:after="20"/>
              <w:ind w:left="41"/>
              <w:rPr>
                <w:rFonts w:eastAsia="Calibri" w:cs="Arial"/>
                <w:b/>
                <w:sz w:val="22"/>
                <w:szCs w:val="22"/>
              </w:rPr>
            </w:pPr>
          </w:p>
        </w:tc>
      </w:tr>
    </w:tbl>
    <w:p w14:paraId="57E2115D" w14:textId="77777777" w:rsidR="00042B15" w:rsidRPr="005A1060" w:rsidRDefault="00042B15" w:rsidP="00042B15">
      <w:pPr>
        <w:rPr>
          <w:rFonts w:cs="Arial"/>
          <w:b/>
          <w:szCs w:val="22"/>
        </w:rPr>
      </w:pPr>
    </w:p>
    <w:p w14:paraId="5ED8DB6B" w14:textId="50C5139D" w:rsidR="00042B15" w:rsidRPr="005A1060" w:rsidRDefault="006C259A" w:rsidP="36DA2204">
      <w:pPr>
        <w:pStyle w:val="BulletedList"/>
        <w:numPr>
          <w:ilvl w:val="0"/>
          <w:numId w:val="0"/>
        </w:numPr>
        <w:rPr>
          <w:rFonts w:ascii="Arial" w:hAnsi="Arial" w:cs="Arial"/>
          <w:sz w:val="22"/>
        </w:rPr>
      </w:pPr>
      <w:r w:rsidRPr="005A1060">
        <w:rPr>
          <w:rFonts w:ascii="Arial" w:hAnsi="Arial" w:cs="Arial"/>
          <w:sz w:val="22"/>
        </w:rPr>
        <w:t>*</w:t>
      </w:r>
      <w:r w:rsidR="008540D7" w:rsidRPr="005A1060">
        <w:rPr>
          <w:rFonts w:ascii="Arial" w:hAnsi="Arial" w:cs="Arial"/>
          <w:sz w:val="22"/>
        </w:rPr>
        <w:t xml:space="preserve"> </w:t>
      </w:r>
      <w:r w:rsidR="0D9B1B8C" w:rsidRPr="005A1060">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5A1060" w:rsidRDefault="00042B15" w:rsidP="36DA2204">
      <w:pPr>
        <w:pStyle w:val="BulletedList"/>
        <w:numPr>
          <w:ilvl w:val="0"/>
          <w:numId w:val="0"/>
        </w:numPr>
        <w:rPr>
          <w:rFonts w:ascii="Arial" w:hAnsi="Arial" w:cs="Arial"/>
          <w:color w:val="262626" w:themeColor="text1" w:themeTint="D9"/>
          <w:sz w:val="22"/>
        </w:rPr>
      </w:pPr>
    </w:p>
    <w:p w14:paraId="74A6BC70" w14:textId="1FBD03A7" w:rsidR="00042B15" w:rsidRPr="005A1060" w:rsidRDefault="0D9B1B8C" w:rsidP="36DA2204">
      <w:pPr>
        <w:pStyle w:val="BulletedList"/>
        <w:numPr>
          <w:ilvl w:val="0"/>
          <w:numId w:val="0"/>
        </w:numPr>
        <w:rPr>
          <w:rFonts w:ascii="Arial" w:hAnsi="Arial" w:cs="Arial"/>
          <w:b/>
          <w:bCs/>
          <w:color w:val="262626" w:themeColor="text1" w:themeTint="D9"/>
          <w:sz w:val="22"/>
        </w:rPr>
      </w:pPr>
      <w:r w:rsidRPr="005A1060">
        <w:rPr>
          <w:rFonts w:ascii="Arial" w:hAnsi="Arial" w:cs="Arial"/>
          <w:b/>
          <w:bCs/>
          <w:color w:val="262626" w:themeColor="text1" w:themeTint="D9"/>
          <w:sz w:val="22"/>
        </w:rPr>
        <w:t xml:space="preserve">How </w:t>
      </w:r>
      <w:r w:rsidR="00E56F13" w:rsidRPr="005A1060">
        <w:rPr>
          <w:rFonts w:ascii="Arial" w:hAnsi="Arial" w:cs="Arial"/>
          <w:b/>
          <w:bCs/>
          <w:color w:val="262626" w:themeColor="text1" w:themeTint="D9"/>
          <w:sz w:val="22"/>
        </w:rPr>
        <w:t>assessed</w:t>
      </w:r>
      <w:r w:rsidRPr="005A1060">
        <w:rPr>
          <w:rFonts w:ascii="Arial" w:hAnsi="Arial" w:cs="Arial"/>
          <w:b/>
          <w:bCs/>
          <w:color w:val="262626" w:themeColor="text1" w:themeTint="D9"/>
          <w:sz w:val="22"/>
        </w:rPr>
        <w:t>:</w:t>
      </w:r>
    </w:p>
    <w:p w14:paraId="16C0F74D" w14:textId="0A9D33DF" w:rsidR="00042B15" w:rsidRPr="005A1060" w:rsidRDefault="00042B15" w:rsidP="36DA2204">
      <w:pPr>
        <w:rPr>
          <w:rFonts w:cs="Arial"/>
          <w:b/>
          <w:bCs/>
          <w:szCs w:val="22"/>
        </w:rPr>
      </w:pPr>
    </w:p>
    <w:p w14:paraId="03DC08A3" w14:textId="26C60587" w:rsidR="006C129C" w:rsidRPr="005A1060" w:rsidRDefault="005968C1" w:rsidP="00042B15">
      <w:pPr>
        <w:rPr>
          <w:rFonts w:cs="Arial"/>
          <w:szCs w:val="22"/>
        </w:rPr>
      </w:pPr>
      <w:r w:rsidRPr="005A1060">
        <w:rPr>
          <w:rFonts w:cs="Arial"/>
          <w:szCs w:val="22"/>
        </w:rPr>
        <w:t>A =</w:t>
      </w:r>
      <w:r w:rsidRPr="005A1060">
        <w:rPr>
          <w:rFonts w:cs="Arial"/>
          <w:szCs w:val="22"/>
        </w:rPr>
        <w:tab/>
        <w:t>Application CV/Personal Statement</w:t>
      </w:r>
    </w:p>
    <w:p w14:paraId="3A2647FB" w14:textId="17C9485B" w:rsidR="003017F0" w:rsidRPr="005A1060" w:rsidRDefault="003017F0" w:rsidP="00042B15">
      <w:pPr>
        <w:rPr>
          <w:rFonts w:cs="Arial"/>
          <w:szCs w:val="22"/>
        </w:rPr>
      </w:pPr>
      <w:r w:rsidRPr="005A1060">
        <w:rPr>
          <w:rFonts w:cs="Arial"/>
          <w:szCs w:val="22"/>
        </w:rPr>
        <w:t xml:space="preserve">C = </w:t>
      </w:r>
      <w:r w:rsidRPr="005A1060">
        <w:rPr>
          <w:rFonts w:cs="Arial"/>
          <w:szCs w:val="22"/>
        </w:rPr>
        <w:tab/>
        <w:t>Certificates/professional Registration</w:t>
      </w:r>
    </w:p>
    <w:p w14:paraId="71925965" w14:textId="47C05FC1" w:rsidR="005968C1" w:rsidRPr="005A1060" w:rsidRDefault="003017F0" w:rsidP="00042B15">
      <w:pPr>
        <w:rPr>
          <w:rFonts w:cs="Arial"/>
          <w:szCs w:val="22"/>
        </w:rPr>
      </w:pPr>
      <w:r w:rsidRPr="005A1060">
        <w:rPr>
          <w:rFonts w:cs="Arial"/>
          <w:szCs w:val="22"/>
        </w:rPr>
        <w:t>D</w:t>
      </w:r>
      <w:r w:rsidR="005968C1" w:rsidRPr="005A1060">
        <w:rPr>
          <w:rFonts w:cs="Arial"/>
          <w:szCs w:val="22"/>
        </w:rPr>
        <w:t xml:space="preserve"> =</w:t>
      </w:r>
      <w:r w:rsidR="005968C1" w:rsidRPr="005A1060">
        <w:rPr>
          <w:rFonts w:cs="Arial"/>
          <w:szCs w:val="22"/>
        </w:rPr>
        <w:tab/>
        <w:t>DBS police check</w:t>
      </w:r>
    </w:p>
    <w:p w14:paraId="15CEC418" w14:textId="142CE06E" w:rsidR="005968C1" w:rsidRPr="005A1060" w:rsidRDefault="005968C1" w:rsidP="00042B15">
      <w:pPr>
        <w:rPr>
          <w:rFonts w:cs="Arial"/>
          <w:szCs w:val="22"/>
        </w:rPr>
      </w:pPr>
      <w:r w:rsidRPr="005A1060">
        <w:rPr>
          <w:rFonts w:cs="Arial"/>
          <w:szCs w:val="22"/>
        </w:rPr>
        <w:t>E =</w:t>
      </w:r>
      <w:r w:rsidRPr="005A1060">
        <w:rPr>
          <w:rFonts w:cs="Arial"/>
          <w:szCs w:val="22"/>
        </w:rPr>
        <w:tab/>
        <w:t>Exercise</w:t>
      </w:r>
    </w:p>
    <w:p w14:paraId="5CA07ECA" w14:textId="633C22A0" w:rsidR="005968C1" w:rsidRPr="005A1060" w:rsidRDefault="005968C1" w:rsidP="00042B15">
      <w:pPr>
        <w:rPr>
          <w:rFonts w:cs="Arial"/>
          <w:szCs w:val="22"/>
        </w:rPr>
      </w:pPr>
      <w:r w:rsidRPr="005A1060">
        <w:rPr>
          <w:rFonts w:cs="Arial"/>
          <w:szCs w:val="22"/>
        </w:rPr>
        <w:t>I =</w:t>
      </w:r>
      <w:r w:rsidRPr="005A1060">
        <w:rPr>
          <w:rFonts w:cs="Arial"/>
          <w:szCs w:val="22"/>
        </w:rPr>
        <w:tab/>
        <w:t>Interview</w:t>
      </w:r>
    </w:p>
    <w:p w14:paraId="18AA95A9" w14:textId="2F6F4CC3" w:rsidR="005968C1" w:rsidRPr="005A1060" w:rsidRDefault="005968C1" w:rsidP="00042B15">
      <w:pPr>
        <w:rPr>
          <w:rFonts w:cs="Arial"/>
          <w:szCs w:val="22"/>
        </w:rPr>
      </w:pPr>
      <w:r w:rsidRPr="005A1060">
        <w:rPr>
          <w:rFonts w:cs="Arial"/>
          <w:szCs w:val="22"/>
        </w:rPr>
        <w:t>M =</w:t>
      </w:r>
      <w:r w:rsidRPr="005A1060">
        <w:rPr>
          <w:rFonts w:cs="Arial"/>
          <w:szCs w:val="22"/>
        </w:rPr>
        <w:tab/>
        <w:t>Medical assessment</w:t>
      </w:r>
    </w:p>
    <w:p w14:paraId="7784E7E9" w14:textId="77777777" w:rsidR="003F30CB" w:rsidRPr="005A1060" w:rsidRDefault="003F30CB" w:rsidP="00042B15">
      <w:pPr>
        <w:rPr>
          <w:rFonts w:cs="Arial"/>
          <w:szCs w:val="22"/>
        </w:rPr>
      </w:pPr>
    </w:p>
    <w:p w14:paraId="6F762149" w14:textId="77777777" w:rsidR="00554609" w:rsidRPr="005A1060" w:rsidRDefault="00554609" w:rsidP="00042B15">
      <w:pPr>
        <w:rPr>
          <w:rFonts w:cs="Arial"/>
          <w:b/>
          <w:szCs w:val="22"/>
        </w:rPr>
      </w:pPr>
    </w:p>
    <w:p w14:paraId="6AF8C4AB" w14:textId="77777777" w:rsidR="00C17D92" w:rsidRPr="005A1060" w:rsidRDefault="00C17D92" w:rsidP="00042B15">
      <w:pPr>
        <w:rPr>
          <w:rFonts w:cs="Arial"/>
          <w:b/>
          <w:szCs w:val="22"/>
        </w:rPr>
      </w:pPr>
    </w:p>
    <w:p w14:paraId="15E745E7" w14:textId="77777777" w:rsidR="00C17D92" w:rsidRPr="005A1060" w:rsidRDefault="00C17D92" w:rsidP="00042B15">
      <w:pPr>
        <w:rPr>
          <w:rFonts w:cs="Arial"/>
          <w:b/>
          <w:szCs w:val="22"/>
        </w:rPr>
      </w:pPr>
    </w:p>
    <w:p w14:paraId="6DD2A31C" w14:textId="77777777" w:rsidR="00C17D92" w:rsidRPr="005A1060" w:rsidRDefault="00C17D92" w:rsidP="00042B15">
      <w:pPr>
        <w:rPr>
          <w:rFonts w:cs="Arial"/>
          <w:b/>
          <w:szCs w:val="22"/>
        </w:rPr>
      </w:pPr>
    </w:p>
    <w:p w14:paraId="55715136" w14:textId="77777777" w:rsidR="00C17D92" w:rsidRPr="005A1060" w:rsidRDefault="00C17D92" w:rsidP="00042B15">
      <w:pPr>
        <w:rPr>
          <w:rFonts w:cs="Arial"/>
          <w:b/>
          <w:szCs w:val="22"/>
        </w:rPr>
      </w:pPr>
    </w:p>
    <w:p w14:paraId="3EFCF55F" w14:textId="77777777" w:rsidR="00C17D92" w:rsidRPr="005A1060" w:rsidRDefault="00C17D92" w:rsidP="00042B15">
      <w:pPr>
        <w:rPr>
          <w:rFonts w:cs="Arial"/>
          <w:b/>
          <w:szCs w:val="22"/>
        </w:rPr>
      </w:pPr>
    </w:p>
    <w:p w14:paraId="071A85EE" w14:textId="77777777" w:rsidR="006F68FB" w:rsidRPr="005A1060" w:rsidRDefault="006F68FB" w:rsidP="00042B15">
      <w:pPr>
        <w:rPr>
          <w:rFonts w:cs="Arial"/>
          <w:b/>
          <w:szCs w:val="22"/>
        </w:rPr>
      </w:pPr>
    </w:p>
    <w:p w14:paraId="0B0A3095" w14:textId="77777777" w:rsidR="006F68FB" w:rsidRPr="005A1060" w:rsidRDefault="006F68FB" w:rsidP="00042B15">
      <w:pPr>
        <w:rPr>
          <w:rFonts w:cs="Arial"/>
          <w:b/>
          <w:szCs w:val="22"/>
        </w:rPr>
      </w:pPr>
    </w:p>
    <w:p w14:paraId="28A53A83" w14:textId="77777777" w:rsidR="006F68FB" w:rsidRPr="005A1060" w:rsidRDefault="006F68FB" w:rsidP="00042B15">
      <w:pPr>
        <w:rPr>
          <w:rFonts w:cs="Arial"/>
          <w:b/>
          <w:szCs w:val="22"/>
        </w:rPr>
      </w:pPr>
    </w:p>
    <w:p w14:paraId="6F2C5B02" w14:textId="77777777" w:rsidR="006F68FB" w:rsidRPr="005A1060" w:rsidRDefault="006F68FB" w:rsidP="00042B15">
      <w:pPr>
        <w:rPr>
          <w:rFonts w:cs="Arial"/>
          <w:b/>
          <w:szCs w:val="22"/>
        </w:rPr>
      </w:pPr>
    </w:p>
    <w:p w14:paraId="53670CA1" w14:textId="77777777" w:rsidR="006F68FB" w:rsidRPr="005A1060" w:rsidRDefault="006F68FB" w:rsidP="00042B15">
      <w:pPr>
        <w:rPr>
          <w:rFonts w:cs="Arial"/>
          <w:b/>
          <w:szCs w:val="22"/>
        </w:rPr>
      </w:pPr>
    </w:p>
    <w:p w14:paraId="7751D2BB" w14:textId="77777777" w:rsidR="006F68FB" w:rsidRPr="005A1060" w:rsidRDefault="006F68FB" w:rsidP="00042B15">
      <w:pPr>
        <w:rPr>
          <w:rFonts w:cs="Arial"/>
          <w:b/>
          <w:szCs w:val="22"/>
        </w:rPr>
      </w:pPr>
    </w:p>
    <w:p w14:paraId="51BE2792" w14:textId="77777777" w:rsidR="006F68FB" w:rsidRPr="005A1060" w:rsidRDefault="006F68FB" w:rsidP="00042B15">
      <w:pPr>
        <w:rPr>
          <w:rFonts w:cs="Arial"/>
          <w:b/>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5A1060"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Pr="005A1060" w:rsidRDefault="0062625A" w:rsidP="000C2C40">
            <w:pPr>
              <w:rPr>
                <w:rStyle w:val="PlaceholderText"/>
                <w:rFonts w:cs="Arial"/>
                <w:color w:val="262626"/>
                <w:szCs w:val="22"/>
              </w:rPr>
            </w:pPr>
          </w:p>
          <w:p w14:paraId="6EBF76FA" w14:textId="77777777" w:rsidR="00CB3FE4" w:rsidRPr="005A1060" w:rsidRDefault="00CB3FE4" w:rsidP="005031C7">
            <w:pPr>
              <w:spacing w:before="60" w:after="60"/>
              <w:rPr>
                <w:rStyle w:val="PlaceholderText"/>
                <w:rFonts w:cs="Arial"/>
                <w:color w:val="262626"/>
                <w:szCs w:val="22"/>
              </w:rPr>
            </w:pPr>
            <w:r w:rsidRPr="005A1060">
              <w:rPr>
                <w:rStyle w:val="PlaceholderText"/>
                <w:rFonts w:cs="Arial"/>
                <w:color w:val="262626"/>
                <w:szCs w:val="22"/>
              </w:rPr>
              <w:t>For Official Use only</w:t>
            </w:r>
          </w:p>
        </w:tc>
      </w:tr>
      <w:tr w:rsidR="006C129C" w:rsidRPr="005A1060"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A1060" w:rsidRDefault="006C129C" w:rsidP="005031C7">
            <w:pPr>
              <w:spacing w:before="60" w:after="60"/>
              <w:rPr>
                <w:rFonts w:cs="Arial"/>
                <w:b/>
                <w:szCs w:val="22"/>
              </w:rPr>
            </w:pPr>
            <w:r w:rsidRPr="005A1060">
              <w:rPr>
                <w:rFonts w:cs="Arial"/>
                <w:b/>
                <w:szCs w:val="22"/>
              </w:rPr>
              <w:t>Job title:</w:t>
            </w:r>
          </w:p>
        </w:tc>
        <w:tc>
          <w:tcPr>
            <w:tcW w:w="2694" w:type="dxa"/>
          </w:tcPr>
          <w:p w14:paraId="4D39F7C2" w14:textId="0936FD68" w:rsidR="000E4559" w:rsidRPr="005A1060" w:rsidRDefault="005A1060" w:rsidP="000E4559">
            <w:pPr>
              <w:pStyle w:val="Heading1"/>
              <w:jc w:val="left"/>
              <w:rPr>
                <w:rFonts w:ascii="Arial" w:hAnsi="Arial" w:cs="Arial"/>
                <w:b/>
                <w:bCs/>
                <w:color w:val="1F497D"/>
                <w:sz w:val="22"/>
                <w:szCs w:val="22"/>
              </w:rPr>
            </w:pPr>
            <w:r>
              <w:rPr>
                <w:rFonts w:ascii="Arial" w:hAnsi="Arial" w:cs="Arial"/>
                <w:b/>
                <w:bCs/>
                <w:sz w:val="22"/>
                <w:szCs w:val="22"/>
              </w:rPr>
              <w:t>Fire Safety Manager</w:t>
            </w:r>
          </w:p>
          <w:p w14:paraId="4539B73C" w14:textId="77777777" w:rsidR="006C129C" w:rsidRPr="005A1060" w:rsidRDefault="006C129C" w:rsidP="003777DD">
            <w:pPr>
              <w:rPr>
                <w:rFonts w:cs="Arial"/>
                <w:szCs w:val="22"/>
              </w:rPr>
            </w:pPr>
          </w:p>
        </w:tc>
        <w:tc>
          <w:tcPr>
            <w:tcW w:w="1842" w:type="dxa"/>
          </w:tcPr>
          <w:p w14:paraId="523750E9" w14:textId="77777777" w:rsidR="006C129C" w:rsidRPr="005A1060" w:rsidRDefault="006C129C" w:rsidP="005031C7">
            <w:pPr>
              <w:spacing w:before="60" w:after="60"/>
              <w:ind w:left="170"/>
              <w:rPr>
                <w:rFonts w:cs="Arial"/>
                <w:b/>
                <w:szCs w:val="22"/>
              </w:rPr>
            </w:pPr>
            <w:r w:rsidRPr="005A1060">
              <w:rPr>
                <w:rFonts w:cs="Arial"/>
                <w:b/>
                <w:szCs w:val="22"/>
              </w:rPr>
              <w:t>Post no:</w:t>
            </w:r>
          </w:p>
        </w:tc>
        <w:tc>
          <w:tcPr>
            <w:tcW w:w="2694" w:type="dxa"/>
          </w:tcPr>
          <w:p w14:paraId="2F27EBDD" w14:textId="7E6FD3DB" w:rsidR="006C129C" w:rsidRPr="005A1060" w:rsidRDefault="006C129C" w:rsidP="000C2C40">
            <w:pPr>
              <w:rPr>
                <w:rFonts w:cs="Arial"/>
                <w:szCs w:val="22"/>
              </w:rPr>
            </w:pPr>
          </w:p>
        </w:tc>
      </w:tr>
      <w:tr w:rsidR="006C129C" w:rsidRPr="005A1060"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A1060" w:rsidRDefault="006C129C" w:rsidP="005031C7">
            <w:pPr>
              <w:spacing w:before="60" w:after="60"/>
              <w:rPr>
                <w:rFonts w:cs="Arial"/>
                <w:b/>
                <w:szCs w:val="22"/>
              </w:rPr>
            </w:pPr>
            <w:r w:rsidRPr="005A1060">
              <w:rPr>
                <w:rFonts w:cs="Arial"/>
                <w:b/>
                <w:szCs w:val="22"/>
              </w:rPr>
              <w:t>Service:</w:t>
            </w:r>
          </w:p>
        </w:tc>
        <w:tc>
          <w:tcPr>
            <w:tcW w:w="2694" w:type="dxa"/>
          </w:tcPr>
          <w:p w14:paraId="27DD2710" w14:textId="03773D94" w:rsidR="006C129C" w:rsidRPr="005A1060" w:rsidRDefault="005A1060" w:rsidP="000C2C40">
            <w:pPr>
              <w:rPr>
                <w:rFonts w:cs="Arial"/>
                <w:szCs w:val="22"/>
              </w:rPr>
            </w:pPr>
            <w:r>
              <w:rPr>
                <w:rFonts w:cs="Arial"/>
                <w:szCs w:val="22"/>
              </w:rPr>
              <w:t>Housing</w:t>
            </w:r>
          </w:p>
        </w:tc>
        <w:tc>
          <w:tcPr>
            <w:tcW w:w="1842" w:type="dxa"/>
          </w:tcPr>
          <w:p w14:paraId="6A30469C" w14:textId="77777777" w:rsidR="006C129C" w:rsidRPr="005A1060" w:rsidRDefault="006C129C" w:rsidP="005031C7">
            <w:pPr>
              <w:spacing w:before="60" w:after="60"/>
              <w:ind w:left="170"/>
              <w:rPr>
                <w:rFonts w:cs="Arial"/>
                <w:b/>
                <w:szCs w:val="22"/>
              </w:rPr>
            </w:pPr>
            <w:r w:rsidRPr="005A1060">
              <w:rPr>
                <w:rFonts w:cs="Arial"/>
                <w:b/>
                <w:szCs w:val="22"/>
              </w:rPr>
              <w:t>JE score:</w:t>
            </w:r>
          </w:p>
        </w:tc>
        <w:tc>
          <w:tcPr>
            <w:tcW w:w="2694" w:type="dxa"/>
          </w:tcPr>
          <w:p w14:paraId="5911B88B" w14:textId="231F69B4" w:rsidR="006C129C" w:rsidRPr="005A1060" w:rsidRDefault="006C129C" w:rsidP="000C2C40">
            <w:pPr>
              <w:rPr>
                <w:rFonts w:cs="Arial"/>
                <w:szCs w:val="22"/>
              </w:rPr>
            </w:pPr>
          </w:p>
        </w:tc>
      </w:tr>
      <w:tr w:rsidR="006C129C" w:rsidRPr="005A1060"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A1060" w:rsidRDefault="006C129C" w:rsidP="005031C7">
            <w:pPr>
              <w:spacing w:before="60" w:after="60"/>
              <w:rPr>
                <w:rFonts w:cs="Arial"/>
                <w:b/>
                <w:szCs w:val="22"/>
              </w:rPr>
            </w:pPr>
            <w:r w:rsidRPr="005A1060">
              <w:rPr>
                <w:rFonts w:cs="Arial"/>
                <w:b/>
                <w:szCs w:val="22"/>
              </w:rPr>
              <w:t>Team:</w:t>
            </w:r>
          </w:p>
        </w:tc>
        <w:tc>
          <w:tcPr>
            <w:tcW w:w="2694" w:type="dxa"/>
          </w:tcPr>
          <w:p w14:paraId="28EFE98D" w14:textId="4FF57E7B" w:rsidR="006C129C" w:rsidRPr="005A1060" w:rsidRDefault="005A1060" w:rsidP="000C2C40">
            <w:pPr>
              <w:rPr>
                <w:rFonts w:cs="Arial"/>
                <w:szCs w:val="22"/>
              </w:rPr>
            </w:pPr>
            <w:r>
              <w:rPr>
                <w:rFonts w:cs="Arial"/>
                <w:szCs w:val="22"/>
              </w:rPr>
              <w:t>Compliance</w:t>
            </w:r>
          </w:p>
        </w:tc>
        <w:tc>
          <w:tcPr>
            <w:tcW w:w="1842" w:type="dxa"/>
          </w:tcPr>
          <w:p w14:paraId="16DF9F9D" w14:textId="77777777" w:rsidR="006C129C" w:rsidRPr="005A1060" w:rsidRDefault="006C129C" w:rsidP="005031C7">
            <w:pPr>
              <w:spacing w:before="60" w:after="60"/>
              <w:ind w:left="170"/>
              <w:rPr>
                <w:rFonts w:cs="Arial"/>
                <w:b/>
                <w:szCs w:val="22"/>
              </w:rPr>
            </w:pPr>
            <w:r w:rsidRPr="005A1060">
              <w:rPr>
                <w:rFonts w:cs="Arial"/>
                <w:b/>
                <w:szCs w:val="22"/>
              </w:rPr>
              <w:t>Pay band:</w:t>
            </w:r>
          </w:p>
        </w:tc>
        <w:tc>
          <w:tcPr>
            <w:tcW w:w="2694" w:type="dxa"/>
          </w:tcPr>
          <w:p w14:paraId="0ADE8E19" w14:textId="77777777" w:rsidR="006C129C" w:rsidRPr="005A1060" w:rsidRDefault="006C129C" w:rsidP="000C2C40">
            <w:pPr>
              <w:rPr>
                <w:rFonts w:cs="Arial"/>
                <w:szCs w:val="22"/>
              </w:rPr>
            </w:pPr>
          </w:p>
        </w:tc>
      </w:tr>
      <w:tr w:rsidR="006C129C" w:rsidRPr="005A1060"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A1060" w:rsidRDefault="006C129C" w:rsidP="005031C7">
            <w:pPr>
              <w:spacing w:before="60" w:after="60"/>
              <w:rPr>
                <w:rFonts w:cs="Arial"/>
                <w:b/>
                <w:szCs w:val="22"/>
              </w:rPr>
            </w:pPr>
            <w:r w:rsidRPr="005A1060">
              <w:rPr>
                <w:rFonts w:cs="Arial"/>
                <w:b/>
                <w:szCs w:val="22"/>
              </w:rPr>
              <w:t>Location:</w:t>
            </w:r>
          </w:p>
        </w:tc>
        <w:tc>
          <w:tcPr>
            <w:tcW w:w="2694" w:type="dxa"/>
            <w:tcBorders>
              <w:bottom w:val="single" w:sz="4" w:space="0" w:color="auto"/>
            </w:tcBorders>
          </w:tcPr>
          <w:p w14:paraId="6C695260" w14:textId="77777777" w:rsidR="006C129C" w:rsidRPr="005A1060" w:rsidRDefault="006C129C" w:rsidP="00AF38C2">
            <w:pPr>
              <w:spacing w:before="60"/>
              <w:ind w:left="170"/>
              <w:rPr>
                <w:rFonts w:cs="Arial"/>
                <w:szCs w:val="22"/>
              </w:rPr>
            </w:pPr>
            <w:r w:rsidRPr="005A1060">
              <w:rPr>
                <w:rFonts w:cs="Arial"/>
                <w:szCs w:val="22"/>
              </w:rPr>
              <w:t>The Burys</w:t>
            </w:r>
          </w:p>
          <w:p w14:paraId="09132D90" w14:textId="77777777" w:rsidR="00DE5FE3" w:rsidRPr="005A1060" w:rsidRDefault="006C129C" w:rsidP="005031C7">
            <w:pPr>
              <w:spacing w:before="4"/>
              <w:ind w:left="170"/>
              <w:rPr>
                <w:rFonts w:cs="Arial"/>
                <w:szCs w:val="22"/>
              </w:rPr>
            </w:pPr>
            <w:r w:rsidRPr="005A1060">
              <w:rPr>
                <w:rFonts w:cs="Arial"/>
                <w:szCs w:val="22"/>
              </w:rPr>
              <w:t>Godalming</w:t>
            </w:r>
            <w:r w:rsidR="00342408" w:rsidRPr="005A1060">
              <w:rPr>
                <w:rFonts w:cs="Arial"/>
                <w:szCs w:val="22"/>
              </w:rPr>
              <w:t xml:space="preserve">, </w:t>
            </w:r>
          </w:p>
          <w:p w14:paraId="1F8A28E2" w14:textId="3FC791BA" w:rsidR="006C129C" w:rsidRPr="005A1060" w:rsidRDefault="00342408" w:rsidP="005031C7">
            <w:pPr>
              <w:spacing w:before="60" w:after="60"/>
              <w:ind w:left="170"/>
              <w:rPr>
                <w:rFonts w:cs="Arial"/>
                <w:szCs w:val="22"/>
              </w:rPr>
            </w:pPr>
            <w:r w:rsidRPr="005A1060">
              <w:rPr>
                <w:rFonts w:cs="Arial"/>
                <w:szCs w:val="22"/>
              </w:rPr>
              <w:t>Surrey GU7 1HR</w:t>
            </w:r>
          </w:p>
        </w:tc>
        <w:tc>
          <w:tcPr>
            <w:tcW w:w="1842" w:type="dxa"/>
            <w:tcBorders>
              <w:bottom w:val="single" w:sz="4" w:space="0" w:color="auto"/>
            </w:tcBorders>
          </w:tcPr>
          <w:p w14:paraId="0C8DAF2B" w14:textId="77777777" w:rsidR="006C129C" w:rsidRPr="005A1060" w:rsidRDefault="006C129C" w:rsidP="005031C7">
            <w:pPr>
              <w:spacing w:before="60" w:after="60"/>
              <w:ind w:left="170"/>
              <w:rPr>
                <w:rFonts w:cs="Arial"/>
                <w:b/>
                <w:szCs w:val="22"/>
              </w:rPr>
            </w:pPr>
            <w:r w:rsidRPr="005A1060">
              <w:rPr>
                <w:rFonts w:cs="Arial"/>
                <w:b/>
                <w:szCs w:val="22"/>
              </w:rPr>
              <w:t>Position type:</w:t>
            </w:r>
          </w:p>
          <w:p w14:paraId="124F3142" w14:textId="762A5992" w:rsidR="0054262F" w:rsidRPr="005A1060" w:rsidRDefault="0054262F" w:rsidP="005031C7">
            <w:pPr>
              <w:spacing w:before="60" w:after="60"/>
              <w:ind w:left="170"/>
              <w:rPr>
                <w:rFonts w:cs="Arial"/>
                <w:i/>
                <w:szCs w:val="22"/>
              </w:rPr>
            </w:pPr>
            <w:r w:rsidRPr="005A1060">
              <w:rPr>
                <w:rFonts w:cs="Arial"/>
                <w:szCs w:val="22"/>
              </w:rPr>
              <w:t>(if part time, working pattern)</w:t>
            </w:r>
          </w:p>
        </w:tc>
        <w:tc>
          <w:tcPr>
            <w:tcW w:w="2694" w:type="dxa"/>
          </w:tcPr>
          <w:p w14:paraId="6809254E" w14:textId="41E916E6" w:rsidR="00B62EAA" w:rsidRPr="005A1060" w:rsidRDefault="00B62EAA" w:rsidP="00AF38C2">
            <w:pPr>
              <w:spacing w:before="60"/>
              <w:ind w:left="170" w:right="170"/>
              <w:rPr>
                <w:rFonts w:cs="Arial"/>
                <w:szCs w:val="22"/>
              </w:rPr>
            </w:pPr>
            <w:r w:rsidRPr="005A1060">
              <w:rPr>
                <w:rFonts w:cs="Arial"/>
                <w:szCs w:val="22"/>
              </w:rPr>
              <w:t>Full time</w:t>
            </w:r>
          </w:p>
          <w:p w14:paraId="34289B87" w14:textId="632AD77A" w:rsidR="006C129C" w:rsidRPr="005A1060" w:rsidRDefault="0054262F" w:rsidP="00AF38C2">
            <w:pPr>
              <w:ind w:left="170" w:right="170"/>
              <w:rPr>
                <w:rFonts w:cs="Arial"/>
                <w:szCs w:val="22"/>
              </w:rPr>
            </w:pPr>
            <w:r w:rsidRPr="005A1060">
              <w:rPr>
                <w:rFonts w:cs="Arial"/>
                <w:szCs w:val="22"/>
              </w:rPr>
              <w:t>37 Hours/ Five day week</w:t>
            </w:r>
          </w:p>
          <w:p w14:paraId="14E35B92" w14:textId="77777777" w:rsidR="006C129C" w:rsidRPr="005A1060" w:rsidRDefault="006C129C" w:rsidP="000C2C40">
            <w:pPr>
              <w:rPr>
                <w:rFonts w:cs="Arial"/>
                <w:szCs w:val="22"/>
              </w:rPr>
            </w:pPr>
          </w:p>
        </w:tc>
      </w:tr>
      <w:tr w:rsidR="00F11E00" w:rsidRPr="005A1060"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Pr="005A1060" w:rsidRDefault="00F11E00" w:rsidP="005031C7">
            <w:pPr>
              <w:spacing w:before="60" w:after="60"/>
              <w:rPr>
                <w:rFonts w:cs="Arial"/>
                <w:b/>
                <w:szCs w:val="22"/>
              </w:rPr>
            </w:pPr>
            <w:r w:rsidRPr="005A1060">
              <w:rPr>
                <w:rFonts w:cs="Arial"/>
                <w:b/>
                <w:szCs w:val="22"/>
              </w:rPr>
              <w:t>Competencies:</w:t>
            </w:r>
          </w:p>
          <w:p w14:paraId="3FA461C1" w14:textId="7E0983DF" w:rsidR="00F11E00" w:rsidRPr="005A1060" w:rsidRDefault="00F11E00" w:rsidP="005031C7">
            <w:pPr>
              <w:spacing w:before="60" w:after="60"/>
              <w:rPr>
                <w:rFonts w:cs="Arial"/>
                <w:b/>
                <w:szCs w:val="22"/>
              </w:rPr>
            </w:pPr>
            <w:r w:rsidRPr="005A1060">
              <w:rPr>
                <w:rFonts w:cs="Arial"/>
                <w:b/>
                <w:szCs w:val="22"/>
              </w:rPr>
              <w:t>(level 1 – 4)</w:t>
            </w:r>
          </w:p>
        </w:tc>
        <w:tc>
          <w:tcPr>
            <w:tcW w:w="2694" w:type="dxa"/>
            <w:tcBorders>
              <w:right w:val="single" w:sz="4" w:space="0" w:color="auto"/>
            </w:tcBorders>
          </w:tcPr>
          <w:p w14:paraId="5D32745E" w14:textId="76C60991" w:rsidR="00F11E00" w:rsidRPr="005A1060" w:rsidRDefault="00F11E00" w:rsidP="005031C7">
            <w:pPr>
              <w:spacing w:before="60" w:after="60"/>
              <w:ind w:left="170"/>
              <w:rPr>
                <w:rFonts w:cs="Arial"/>
                <w:b/>
                <w:szCs w:val="22"/>
              </w:rPr>
            </w:pPr>
            <w:r w:rsidRPr="005A1060">
              <w:rPr>
                <w:rFonts w:cs="Arial"/>
                <w:b/>
                <w:szCs w:val="22"/>
              </w:rPr>
              <w:t>Communication:</w:t>
            </w:r>
          </w:p>
        </w:tc>
        <w:tc>
          <w:tcPr>
            <w:tcW w:w="1842" w:type="dxa"/>
            <w:tcBorders>
              <w:left w:val="single" w:sz="4" w:space="0" w:color="auto"/>
            </w:tcBorders>
          </w:tcPr>
          <w:p w14:paraId="73A712C9" w14:textId="1DC60462" w:rsidR="00F11E00" w:rsidRPr="005A1060" w:rsidRDefault="00C04483" w:rsidP="005031C7">
            <w:pPr>
              <w:spacing w:before="60" w:after="60"/>
              <w:jc w:val="center"/>
              <w:rPr>
                <w:rFonts w:cs="Arial"/>
                <w:b/>
                <w:szCs w:val="22"/>
              </w:rPr>
            </w:pPr>
            <w:r>
              <w:rPr>
                <w:rFonts w:cs="Arial"/>
                <w:b/>
                <w:szCs w:val="22"/>
              </w:rPr>
              <w:t>3</w:t>
            </w:r>
          </w:p>
        </w:tc>
        <w:tc>
          <w:tcPr>
            <w:tcW w:w="2694" w:type="dxa"/>
            <w:vMerge w:val="restart"/>
          </w:tcPr>
          <w:p w14:paraId="6B88A4A6" w14:textId="7D995C1A" w:rsidR="00F11E00" w:rsidRPr="005A1060" w:rsidRDefault="00F11E00" w:rsidP="00342408">
            <w:pPr>
              <w:rPr>
                <w:rFonts w:cs="Arial"/>
                <w:szCs w:val="22"/>
              </w:rPr>
            </w:pPr>
          </w:p>
        </w:tc>
      </w:tr>
      <w:tr w:rsidR="00F11E00" w:rsidRPr="005A1060"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A1060" w:rsidRDefault="00F11E00" w:rsidP="000C2C40">
            <w:pPr>
              <w:rPr>
                <w:rFonts w:cs="Arial"/>
                <w:b/>
                <w:szCs w:val="22"/>
              </w:rPr>
            </w:pPr>
          </w:p>
        </w:tc>
        <w:tc>
          <w:tcPr>
            <w:tcW w:w="2694" w:type="dxa"/>
            <w:tcBorders>
              <w:right w:val="single" w:sz="4" w:space="0" w:color="auto"/>
            </w:tcBorders>
          </w:tcPr>
          <w:p w14:paraId="035AF277" w14:textId="2669F577" w:rsidR="00F11E00" w:rsidRPr="005A1060" w:rsidRDefault="00F11E00" w:rsidP="005031C7">
            <w:pPr>
              <w:spacing w:before="60" w:after="60"/>
              <w:ind w:left="170"/>
              <w:rPr>
                <w:rFonts w:cs="Arial"/>
                <w:b/>
                <w:szCs w:val="22"/>
              </w:rPr>
            </w:pPr>
            <w:r w:rsidRPr="005A1060">
              <w:rPr>
                <w:rFonts w:cs="Arial"/>
                <w:b/>
                <w:szCs w:val="22"/>
              </w:rPr>
              <w:t>Customer Service:</w:t>
            </w:r>
          </w:p>
        </w:tc>
        <w:tc>
          <w:tcPr>
            <w:tcW w:w="1842" w:type="dxa"/>
            <w:tcBorders>
              <w:left w:val="single" w:sz="4" w:space="0" w:color="auto"/>
            </w:tcBorders>
          </w:tcPr>
          <w:p w14:paraId="53148284" w14:textId="30BC0AB8" w:rsidR="00F11E00" w:rsidRPr="005A1060" w:rsidRDefault="00885E51" w:rsidP="005031C7">
            <w:pPr>
              <w:spacing w:before="60" w:after="60"/>
              <w:jc w:val="center"/>
              <w:rPr>
                <w:rFonts w:cs="Arial"/>
                <w:b/>
                <w:szCs w:val="22"/>
              </w:rPr>
            </w:pPr>
            <w:r w:rsidRPr="005A1060">
              <w:rPr>
                <w:rFonts w:cs="Arial"/>
                <w:b/>
                <w:szCs w:val="22"/>
              </w:rPr>
              <w:t>3</w:t>
            </w:r>
          </w:p>
        </w:tc>
        <w:tc>
          <w:tcPr>
            <w:tcW w:w="2694" w:type="dxa"/>
            <w:vMerge/>
          </w:tcPr>
          <w:p w14:paraId="54DFE023" w14:textId="28DEB917" w:rsidR="00F11E00" w:rsidRPr="005A1060" w:rsidRDefault="00F11E00" w:rsidP="00984BD7">
            <w:pPr>
              <w:rPr>
                <w:rFonts w:cs="Arial"/>
                <w:szCs w:val="22"/>
              </w:rPr>
            </w:pPr>
          </w:p>
        </w:tc>
      </w:tr>
      <w:tr w:rsidR="00F11E00" w:rsidRPr="005A1060"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A1060" w:rsidRDefault="00F11E00" w:rsidP="000C2C40">
            <w:pPr>
              <w:rPr>
                <w:rFonts w:cs="Arial"/>
                <w:b/>
                <w:szCs w:val="22"/>
              </w:rPr>
            </w:pPr>
          </w:p>
        </w:tc>
        <w:tc>
          <w:tcPr>
            <w:tcW w:w="2694" w:type="dxa"/>
            <w:tcBorders>
              <w:right w:val="single" w:sz="4" w:space="0" w:color="auto"/>
            </w:tcBorders>
          </w:tcPr>
          <w:p w14:paraId="48F3B703" w14:textId="49FA9E63" w:rsidR="00F11E00" w:rsidRPr="005A1060" w:rsidRDefault="00F11E00" w:rsidP="005031C7">
            <w:pPr>
              <w:spacing w:before="60" w:after="60"/>
              <w:ind w:left="170"/>
              <w:rPr>
                <w:rFonts w:cs="Arial"/>
                <w:b/>
                <w:szCs w:val="22"/>
              </w:rPr>
            </w:pPr>
            <w:r w:rsidRPr="005A1060">
              <w:rPr>
                <w:rFonts w:cs="Arial"/>
                <w:b/>
                <w:szCs w:val="22"/>
              </w:rPr>
              <w:t>Team Working:</w:t>
            </w:r>
          </w:p>
        </w:tc>
        <w:tc>
          <w:tcPr>
            <w:tcW w:w="1842" w:type="dxa"/>
            <w:tcBorders>
              <w:left w:val="single" w:sz="4" w:space="0" w:color="auto"/>
            </w:tcBorders>
          </w:tcPr>
          <w:p w14:paraId="48C0CD66" w14:textId="50A2EBD5" w:rsidR="00F11E00" w:rsidRPr="005A1060" w:rsidRDefault="00C04483" w:rsidP="005031C7">
            <w:pPr>
              <w:spacing w:before="60" w:after="60"/>
              <w:jc w:val="center"/>
              <w:rPr>
                <w:rFonts w:cs="Arial"/>
                <w:b/>
                <w:szCs w:val="22"/>
              </w:rPr>
            </w:pPr>
            <w:r>
              <w:rPr>
                <w:rFonts w:cs="Arial"/>
                <w:b/>
                <w:szCs w:val="22"/>
              </w:rPr>
              <w:t>3</w:t>
            </w:r>
          </w:p>
        </w:tc>
        <w:tc>
          <w:tcPr>
            <w:tcW w:w="2694" w:type="dxa"/>
            <w:vMerge/>
          </w:tcPr>
          <w:p w14:paraId="27949DB2" w14:textId="77777777" w:rsidR="00F11E00" w:rsidRPr="005A1060" w:rsidRDefault="00F11E00" w:rsidP="00984BD7">
            <w:pPr>
              <w:rPr>
                <w:rFonts w:cs="Arial"/>
                <w:szCs w:val="22"/>
              </w:rPr>
            </w:pPr>
          </w:p>
        </w:tc>
      </w:tr>
      <w:tr w:rsidR="00F11E00" w:rsidRPr="005A1060"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A1060" w:rsidRDefault="00F11E00" w:rsidP="000C2C40">
            <w:pPr>
              <w:rPr>
                <w:rFonts w:cs="Arial"/>
                <w:b/>
                <w:szCs w:val="22"/>
              </w:rPr>
            </w:pPr>
          </w:p>
        </w:tc>
        <w:tc>
          <w:tcPr>
            <w:tcW w:w="2694" w:type="dxa"/>
            <w:tcBorders>
              <w:right w:val="single" w:sz="4" w:space="0" w:color="auto"/>
            </w:tcBorders>
          </w:tcPr>
          <w:p w14:paraId="1E34D859" w14:textId="20457C2B" w:rsidR="00F11E00" w:rsidRPr="005A1060" w:rsidRDefault="00F11E00" w:rsidP="005031C7">
            <w:pPr>
              <w:spacing w:before="60" w:after="60"/>
              <w:ind w:left="170"/>
              <w:rPr>
                <w:rFonts w:cs="Arial"/>
                <w:b/>
                <w:szCs w:val="22"/>
              </w:rPr>
            </w:pPr>
            <w:r w:rsidRPr="005A1060">
              <w:rPr>
                <w:rFonts w:cs="Arial"/>
                <w:b/>
                <w:szCs w:val="22"/>
              </w:rPr>
              <w:t>Managing Self and Others:</w:t>
            </w:r>
          </w:p>
        </w:tc>
        <w:tc>
          <w:tcPr>
            <w:tcW w:w="1842" w:type="dxa"/>
            <w:tcBorders>
              <w:left w:val="single" w:sz="4" w:space="0" w:color="auto"/>
            </w:tcBorders>
          </w:tcPr>
          <w:p w14:paraId="6C5C9297" w14:textId="153E281E" w:rsidR="00F11E00" w:rsidRPr="005A1060" w:rsidRDefault="00C04483" w:rsidP="005031C7">
            <w:pPr>
              <w:spacing w:before="60" w:after="60"/>
              <w:jc w:val="center"/>
              <w:rPr>
                <w:rFonts w:cs="Arial"/>
                <w:b/>
                <w:szCs w:val="22"/>
              </w:rPr>
            </w:pPr>
            <w:r>
              <w:rPr>
                <w:rFonts w:cs="Arial"/>
                <w:b/>
                <w:szCs w:val="22"/>
              </w:rPr>
              <w:t>3</w:t>
            </w:r>
          </w:p>
        </w:tc>
        <w:tc>
          <w:tcPr>
            <w:tcW w:w="2694" w:type="dxa"/>
            <w:vMerge/>
          </w:tcPr>
          <w:p w14:paraId="367096E7" w14:textId="77777777" w:rsidR="00F11E00" w:rsidRPr="005A1060" w:rsidRDefault="00F11E00" w:rsidP="00984BD7">
            <w:pPr>
              <w:rPr>
                <w:rFonts w:cs="Arial"/>
                <w:szCs w:val="22"/>
              </w:rPr>
            </w:pPr>
          </w:p>
        </w:tc>
      </w:tr>
      <w:tr w:rsidR="00F11E00" w:rsidRPr="005A1060"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A1060" w:rsidRDefault="00F11E00" w:rsidP="000C2C40">
            <w:pPr>
              <w:rPr>
                <w:rFonts w:cs="Arial"/>
                <w:b/>
                <w:szCs w:val="22"/>
              </w:rPr>
            </w:pPr>
          </w:p>
        </w:tc>
        <w:tc>
          <w:tcPr>
            <w:tcW w:w="2694" w:type="dxa"/>
            <w:tcBorders>
              <w:right w:val="single" w:sz="4" w:space="0" w:color="auto"/>
            </w:tcBorders>
          </w:tcPr>
          <w:p w14:paraId="7BED2BD0" w14:textId="7A311DBA" w:rsidR="00F11E00" w:rsidRPr="005A1060" w:rsidRDefault="00F11E00" w:rsidP="005031C7">
            <w:pPr>
              <w:spacing w:before="60" w:after="60"/>
              <w:ind w:left="170"/>
              <w:rPr>
                <w:rFonts w:cs="Arial"/>
                <w:b/>
                <w:szCs w:val="22"/>
              </w:rPr>
            </w:pPr>
            <w:r w:rsidRPr="005A1060">
              <w:rPr>
                <w:rFonts w:cs="Arial"/>
                <w:b/>
                <w:szCs w:val="22"/>
              </w:rPr>
              <w:t>Can do approach/Results</w:t>
            </w:r>
            <w:r w:rsidR="005031C7" w:rsidRPr="005A1060">
              <w:rPr>
                <w:rFonts w:cs="Arial"/>
                <w:b/>
                <w:szCs w:val="22"/>
              </w:rPr>
              <w:t>:</w:t>
            </w:r>
          </w:p>
        </w:tc>
        <w:tc>
          <w:tcPr>
            <w:tcW w:w="1842" w:type="dxa"/>
            <w:tcBorders>
              <w:left w:val="single" w:sz="4" w:space="0" w:color="auto"/>
            </w:tcBorders>
          </w:tcPr>
          <w:p w14:paraId="54B6D6E7" w14:textId="0C95C34B" w:rsidR="00F11E00" w:rsidRPr="005A1060" w:rsidRDefault="00C04483" w:rsidP="005031C7">
            <w:pPr>
              <w:spacing w:before="60" w:after="60"/>
              <w:jc w:val="center"/>
              <w:rPr>
                <w:rFonts w:cs="Arial"/>
                <w:b/>
                <w:szCs w:val="22"/>
              </w:rPr>
            </w:pPr>
            <w:r>
              <w:rPr>
                <w:rFonts w:cs="Arial"/>
                <w:b/>
                <w:szCs w:val="22"/>
              </w:rPr>
              <w:t>3</w:t>
            </w:r>
          </w:p>
        </w:tc>
        <w:tc>
          <w:tcPr>
            <w:tcW w:w="2694" w:type="dxa"/>
            <w:vMerge/>
          </w:tcPr>
          <w:p w14:paraId="055F3E01" w14:textId="77777777" w:rsidR="00F11E00" w:rsidRPr="005A1060" w:rsidRDefault="00F11E00" w:rsidP="00984BD7">
            <w:pPr>
              <w:rPr>
                <w:rFonts w:cs="Arial"/>
                <w:szCs w:val="22"/>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5A1060" w14:paraId="2F6EF808" w14:textId="77777777" w:rsidTr="00554609">
        <w:tc>
          <w:tcPr>
            <w:tcW w:w="2376" w:type="dxa"/>
            <w:shd w:val="clear" w:color="auto" w:fill="548DD4" w:themeFill="text2" w:themeFillTint="99"/>
          </w:tcPr>
          <w:p w14:paraId="2E45FBEC" w14:textId="77777777" w:rsidR="00042B15" w:rsidRPr="005A1060" w:rsidRDefault="00554609" w:rsidP="000C2C40">
            <w:pPr>
              <w:pStyle w:val="Descriptionlabels"/>
              <w:rPr>
                <w:rFonts w:cs="Arial"/>
                <w:color w:val="FFFFFF" w:themeColor="background1"/>
                <w:sz w:val="22"/>
              </w:rPr>
            </w:pPr>
            <w:r w:rsidRPr="005A1060">
              <w:rPr>
                <w:rFonts w:cs="Arial"/>
                <w:color w:val="FFFFFF" w:themeColor="background1"/>
                <w:sz w:val="22"/>
              </w:rPr>
              <w:t>R</w:t>
            </w:r>
            <w:r w:rsidR="00042B15" w:rsidRPr="005A1060">
              <w:rPr>
                <w:rFonts w:cs="Arial"/>
                <w:color w:val="FFFFFF" w:themeColor="background1"/>
                <w:sz w:val="22"/>
              </w:rPr>
              <w:t>eviewed By:</w:t>
            </w:r>
          </w:p>
        </w:tc>
        <w:tc>
          <w:tcPr>
            <w:tcW w:w="2728" w:type="dxa"/>
          </w:tcPr>
          <w:p w14:paraId="4DDE4A53" w14:textId="187B7BE3" w:rsidR="00042B15" w:rsidRPr="005A1060" w:rsidRDefault="00C04483" w:rsidP="007E6A0C">
            <w:pPr>
              <w:rPr>
                <w:rFonts w:cs="Arial"/>
                <w:b/>
                <w:iCs/>
                <w:sz w:val="22"/>
                <w:szCs w:val="22"/>
              </w:rPr>
            </w:pPr>
            <w:r>
              <w:rPr>
                <w:rFonts w:cs="Arial"/>
                <w:b/>
                <w:iCs/>
                <w:sz w:val="22"/>
                <w:szCs w:val="22"/>
              </w:rPr>
              <w:t>Housing Operations Manager</w:t>
            </w:r>
          </w:p>
        </w:tc>
        <w:tc>
          <w:tcPr>
            <w:tcW w:w="1842" w:type="dxa"/>
            <w:shd w:val="clear" w:color="auto" w:fill="548DD4" w:themeFill="text2" w:themeFillTint="99"/>
          </w:tcPr>
          <w:p w14:paraId="63D637D4" w14:textId="77777777" w:rsidR="00042B15" w:rsidRPr="005A1060" w:rsidRDefault="00042B15" w:rsidP="000C2C40">
            <w:pPr>
              <w:pStyle w:val="Descriptionlabels"/>
              <w:rPr>
                <w:rFonts w:cs="Arial"/>
                <w:color w:val="FFFFFF" w:themeColor="background1"/>
                <w:sz w:val="22"/>
              </w:rPr>
            </w:pPr>
            <w:r w:rsidRPr="005A1060">
              <w:rPr>
                <w:rFonts w:cs="Arial"/>
                <w:color w:val="FFFFFF" w:themeColor="background1"/>
                <w:sz w:val="22"/>
              </w:rPr>
              <w:t>Date:</w:t>
            </w:r>
          </w:p>
        </w:tc>
        <w:tc>
          <w:tcPr>
            <w:tcW w:w="2694" w:type="dxa"/>
          </w:tcPr>
          <w:p w14:paraId="2C28AC83" w14:textId="4DEFFBCE" w:rsidR="00042B15" w:rsidRPr="005A1060" w:rsidRDefault="00C04483" w:rsidP="000C2C40">
            <w:pPr>
              <w:rPr>
                <w:rFonts w:cs="Arial"/>
                <w:sz w:val="22"/>
                <w:szCs w:val="22"/>
              </w:rPr>
            </w:pPr>
            <w:r>
              <w:rPr>
                <w:rFonts w:cs="Arial"/>
                <w:sz w:val="22"/>
                <w:szCs w:val="22"/>
              </w:rPr>
              <w:t>March 2025</w:t>
            </w:r>
          </w:p>
        </w:tc>
      </w:tr>
      <w:tr w:rsidR="00042B15" w:rsidRPr="005A1060" w14:paraId="22C1E518" w14:textId="77777777" w:rsidTr="00554609">
        <w:tc>
          <w:tcPr>
            <w:tcW w:w="2376" w:type="dxa"/>
            <w:shd w:val="clear" w:color="auto" w:fill="548DD4" w:themeFill="text2" w:themeFillTint="99"/>
          </w:tcPr>
          <w:p w14:paraId="4F2E0799" w14:textId="1AFD766A" w:rsidR="00042B15" w:rsidRPr="005A1060" w:rsidRDefault="003017F0" w:rsidP="000C2C40">
            <w:pPr>
              <w:pStyle w:val="Descriptionlabels"/>
              <w:rPr>
                <w:rFonts w:cs="Arial"/>
                <w:color w:val="FFFFFF" w:themeColor="background1"/>
                <w:sz w:val="22"/>
              </w:rPr>
            </w:pPr>
            <w:r w:rsidRPr="005A1060">
              <w:rPr>
                <w:rFonts w:cs="Arial"/>
                <w:color w:val="FFFFFF" w:themeColor="background1"/>
                <w:sz w:val="22"/>
              </w:rPr>
              <w:t>Checked in</w:t>
            </w:r>
            <w:r w:rsidR="00042B15" w:rsidRPr="005A1060">
              <w:rPr>
                <w:rFonts w:cs="Arial"/>
                <w:color w:val="FFFFFF" w:themeColor="background1"/>
                <w:sz w:val="22"/>
              </w:rPr>
              <w:t>:</w:t>
            </w:r>
          </w:p>
        </w:tc>
        <w:tc>
          <w:tcPr>
            <w:tcW w:w="2728" w:type="dxa"/>
          </w:tcPr>
          <w:p w14:paraId="33E6575E" w14:textId="26FAC597" w:rsidR="00042B15" w:rsidRPr="005A1060" w:rsidRDefault="00275A2A" w:rsidP="00275A2A">
            <w:pPr>
              <w:spacing w:before="60"/>
              <w:ind w:left="170"/>
              <w:rPr>
                <w:rFonts w:cs="Arial"/>
                <w:sz w:val="22"/>
                <w:szCs w:val="22"/>
              </w:rPr>
            </w:pPr>
            <w:r w:rsidRPr="005A1060">
              <w:rPr>
                <w:rFonts w:cs="Arial"/>
                <w:sz w:val="22"/>
                <w:szCs w:val="22"/>
              </w:rPr>
              <w:t>HR</w:t>
            </w:r>
            <w:r w:rsidR="00342408" w:rsidRPr="005A1060">
              <w:rPr>
                <w:rFonts w:cs="Arial"/>
                <w:sz w:val="22"/>
                <w:szCs w:val="22"/>
              </w:rPr>
              <w:t xml:space="preserve"> </w:t>
            </w:r>
          </w:p>
        </w:tc>
        <w:tc>
          <w:tcPr>
            <w:tcW w:w="1842" w:type="dxa"/>
            <w:shd w:val="clear" w:color="auto" w:fill="548DD4" w:themeFill="text2" w:themeFillTint="99"/>
          </w:tcPr>
          <w:p w14:paraId="26B2825F" w14:textId="77777777" w:rsidR="00042B15" w:rsidRPr="005A1060" w:rsidRDefault="00042B15" w:rsidP="000C2C40">
            <w:pPr>
              <w:pStyle w:val="Descriptionlabels"/>
              <w:rPr>
                <w:rFonts w:cs="Arial"/>
                <w:color w:val="FFFFFF" w:themeColor="background1"/>
                <w:sz w:val="22"/>
              </w:rPr>
            </w:pPr>
            <w:r w:rsidRPr="005A1060">
              <w:rPr>
                <w:rFonts w:cs="Arial"/>
                <w:color w:val="FFFFFF" w:themeColor="background1"/>
                <w:sz w:val="22"/>
              </w:rPr>
              <w:t>Date:</w:t>
            </w:r>
          </w:p>
        </w:tc>
        <w:tc>
          <w:tcPr>
            <w:tcW w:w="2694" w:type="dxa"/>
          </w:tcPr>
          <w:p w14:paraId="29404C75" w14:textId="5F8A5996" w:rsidR="00042B15" w:rsidRPr="005A1060" w:rsidRDefault="00042B15" w:rsidP="000C2C40">
            <w:pPr>
              <w:rPr>
                <w:rFonts w:cs="Arial"/>
                <w:sz w:val="22"/>
                <w:szCs w:val="22"/>
              </w:rPr>
            </w:pPr>
          </w:p>
        </w:tc>
      </w:tr>
      <w:tr w:rsidR="00042B15" w:rsidRPr="005A1060" w14:paraId="6AEEF927" w14:textId="77777777" w:rsidTr="00554609">
        <w:tc>
          <w:tcPr>
            <w:tcW w:w="2376" w:type="dxa"/>
            <w:shd w:val="clear" w:color="auto" w:fill="548DD4" w:themeFill="text2" w:themeFillTint="99"/>
          </w:tcPr>
          <w:p w14:paraId="037E933A" w14:textId="77777777" w:rsidR="00042B15" w:rsidRPr="005A1060" w:rsidRDefault="00042B15" w:rsidP="000C2C40">
            <w:pPr>
              <w:pStyle w:val="Descriptionlabels"/>
              <w:rPr>
                <w:rFonts w:cs="Arial"/>
                <w:color w:val="FFFFFF" w:themeColor="background1"/>
                <w:sz w:val="22"/>
              </w:rPr>
            </w:pPr>
            <w:r w:rsidRPr="005A1060">
              <w:rPr>
                <w:rFonts w:cs="Arial"/>
                <w:color w:val="FFFFFF" w:themeColor="background1"/>
                <w:sz w:val="22"/>
              </w:rPr>
              <w:t>Last Updated:</w:t>
            </w:r>
          </w:p>
        </w:tc>
        <w:tc>
          <w:tcPr>
            <w:tcW w:w="2728" w:type="dxa"/>
          </w:tcPr>
          <w:p w14:paraId="29E2D2D1" w14:textId="01E80E66" w:rsidR="00042B15" w:rsidRPr="005A1060" w:rsidRDefault="003777DD" w:rsidP="00275A2A">
            <w:pPr>
              <w:spacing w:before="60"/>
              <w:ind w:left="170"/>
              <w:rPr>
                <w:rFonts w:cs="Arial"/>
                <w:sz w:val="22"/>
                <w:szCs w:val="22"/>
              </w:rPr>
            </w:pPr>
            <w:r w:rsidRPr="005A1060">
              <w:rPr>
                <w:rFonts w:cs="Arial"/>
                <w:sz w:val="22"/>
                <w:szCs w:val="22"/>
              </w:rPr>
              <w:t>Add date</w:t>
            </w:r>
          </w:p>
        </w:tc>
        <w:tc>
          <w:tcPr>
            <w:tcW w:w="1842" w:type="dxa"/>
            <w:shd w:val="clear" w:color="auto" w:fill="548DD4" w:themeFill="text2" w:themeFillTint="99"/>
          </w:tcPr>
          <w:p w14:paraId="7DBE5EFC" w14:textId="77777777" w:rsidR="00042B15" w:rsidRPr="005A1060" w:rsidRDefault="00042B15" w:rsidP="000C2C40">
            <w:pPr>
              <w:pStyle w:val="Descriptionlabels"/>
              <w:rPr>
                <w:rFonts w:cs="Arial"/>
                <w:color w:val="FFFFFF" w:themeColor="background1"/>
                <w:sz w:val="22"/>
              </w:rPr>
            </w:pPr>
            <w:r w:rsidRPr="005A1060">
              <w:rPr>
                <w:rFonts w:cs="Arial"/>
                <w:color w:val="FFFFFF" w:themeColor="background1"/>
                <w:sz w:val="22"/>
              </w:rPr>
              <w:t>Date:</w:t>
            </w:r>
          </w:p>
        </w:tc>
        <w:tc>
          <w:tcPr>
            <w:tcW w:w="2694" w:type="dxa"/>
          </w:tcPr>
          <w:p w14:paraId="0B4ED932" w14:textId="599BC3B4" w:rsidR="00042B15" w:rsidRPr="005A1060" w:rsidRDefault="00042B15" w:rsidP="000C2C40">
            <w:pPr>
              <w:rPr>
                <w:rFonts w:cs="Arial"/>
                <w:sz w:val="22"/>
                <w:szCs w:val="22"/>
              </w:rPr>
            </w:pPr>
          </w:p>
        </w:tc>
      </w:tr>
    </w:tbl>
    <w:p w14:paraId="6CD92A87" w14:textId="77777777" w:rsidR="006C129C" w:rsidRPr="005A1060" w:rsidRDefault="006C129C" w:rsidP="0062625A">
      <w:pPr>
        <w:rPr>
          <w:rFonts w:cs="Arial"/>
          <w:szCs w:val="22"/>
        </w:rPr>
      </w:pPr>
    </w:p>
    <w:sectPr w:rsidR="006C129C" w:rsidRPr="005A1060" w:rsidSect="00DA2691">
      <w:footerReference w:type="defaul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0E7E" w14:textId="77777777" w:rsidR="00740D5E" w:rsidRDefault="00740D5E" w:rsidP="001E1F95">
      <w:r>
        <w:separator/>
      </w:r>
    </w:p>
  </w:endnote>
  <w:endnote w:type="continuationSeparator" w:id="0">
    <w:p w14:paraId="0C003F64" w14:textId="77777777" w:rsidR="00740D5E" w:rsidRDefault="00740D5E" w:rsidP="001E1F95">
      <w:r>
        <w:continuationSeparator/>
      </w:r>
    </w:p>
  </w:endnote>
  <w:endnote w:type="continuationNotice" w:id="1">
    <w:p w14:paraId="2B53413C" w14:textId="77777777" w:rsidR="00740D5E" w:rsidRDefault="0074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E8AB" w14:textId="77777777" w:rsidR="00740D5E" w:rsidRDefault="00740D5E" w:rsidP="001E1F95">
      <w:r>
        <w:separator/>
      </w:r>
    </w:p>
  </w:footnote>
  <w:footnote w:type="continuationSeparator" w:id="0">
    <w:p w14:paraId="18EE18A9" w14:textId="77777777" w:rsidR="00740D5E" w:rsidRDefault="00740D5E" w:rsidP="001E1F95">
      <w:r>
        <w:continuationSeparator/>
      </w:r>
    </w:p>
  </w:footnote>
  <w:footnote w:type="continuationNotice" w:id="1">
    <w:p w14:paraId="5FD31F73" w14:textId="77777777" w:rsidR="00740D5E" w:rsidRDefault="00740D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52320"/>
    <w:multiLevelType w:val="hybridMultilevel"/>
    <w:tmpl w:val="2CF2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D59C3"/>
    <w:multiLevelType w:val="hybridMultilevel"/>
    <w:tmpl w:val="8BC8F242"/>
    <w:lvl w:ilvl="0" w:tplc="DA1ACF62">
      <w:start w:val="1"/>
      <w:numFmt w:val="bullet"/>
      <w:lvlText w:val=""/>
      <w:lvlJc w:val="left"/>
      <w:pPr>
        <w:ind w:left="1119"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4B6C46"/>
    <w:multiLevelType w:val="hybridMultilevel"/>
    <w:tmpl w:val="5930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3"/>
  </w:num>
  <w:num w:numId="2" w16cid:durableId="1167131616">
    <w:abstractNumId w:val="0"/>
  </w:num>
  <w:num w:numId="3" w16cid:durableId="1959143881">
    <w:abstractNumId w:val="2"/>
  </w:num>
  <w:num w:numId="4" w16cid:durableId="1268389221">
    <w:abstractNumId w:val="5"/>
  </w:num>
  <w:num w:numId="5" w16cid:durableId="56629471">
    <w:abstractNumId w:val="1"/>
  </w:num>
  <w:num w:numId="6" w16cid:durableId="63938865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2612"/>
    <w:rsid w:val="00035684"/>
    <w:rsid w:val="00040BFC"/>
    <w:rsid w:val="00042B15"/>
    <w:rsid w:val="000442A2"/>
    <w:rsid w:val="00045FC5"/>
    <w:rsid w:val="000570B2"/>
    <w:rsid w:val="00071530"/>
    <w:rsid w:val="000B4DED"/>
    <w:rsid w:val="000C2C40"/>
    <w:rsid w:val="000C7D0F"/>
    <w:rsid w:val="000D25D5"/>
    <w:rsid w:val="000D2EC8"/>
    <w:rsid w:val="000D5DAA"/>
    <w:rsid w:val="000E04F0"/>
    <w:rsid w:val="000E4559"/>
    <w:rsid w:val="000E6B18"/>
    <w:rsid w:val="00102144"/>
    <w:rsid w:val="00102FA7"/>
    <w:rsid w:val="00115066"/>
    <w:rsid w:val="001152A0"/>
    <w:rsid w:val="00120518"/>
    <w:rsid w:val="00123681"/>
    <w:rsid w:val="00137E4F"/>
    <w:rsid w:val="001537B3"/>
    <w:rsid w:val="00154F7D"/>
    <w:rsid w:val="00171A52"/>
    <w:rsid w:val="001806AA"/>
    <w:rsid w:val="001848BB"/>
    <w:rsid w:val="00191112"/>
    <w:rsid w:val="00192B63"/>
    <w:rsid w:val="00193CE0"/>
    <w:rsid w:val="0019740D"/>
    <w:rsid w:val="001A1DA8"/>
    <w:rsid w:val="001B565D"/>
    <w:rsid w:val="001B73FC"/>
    <w:rsid w:val="001C282C"/>
    <w:rsid w:val="001C42FC"/>
    <w:rsid w:val="001C4DDE"/>
    <w:rsid w:val="001D3C1B"/>
    <w:rsid w:val="001D53C8"/>
    <w:rsid w:val="001D6415"/>
    <w:rsid w:val="001E02CC"/>
    <w:rsid w:val="001E1F95"/>
    <w:rsid w:val="0021794E"/>
    <w:rsid w:val="00223904"/>
    <w:rsid w:val="002247AE"/>
    <w:rsid w:val="00231047"/>
    <w:rsid w:val="002507E3"/>
    <w:rsid w:val="00250EBF"/>
    <w:rsid w:val="00251BED"/>
    <w:rsid w:val="002567E9"/>
    <w:rsid w:val="00257B7C"/>
    <w:rsid w:val="00263CF7"/>
    <w:rsid w:val="002670E7"/>
    <w:rsid w:val="00275A2A"/>
    <w:rsid w:val="00292A0C"/>
    <w:rsid w:val="002A3886"/>
    <w:rsid w:val="002B500E"/>
    <w:rsid w:val="002D1848"/>
    <w:rsid w:val="002D7056"/>
    <w:rsid w:val="002E13FB"/>
    <w:rsid w:val="002E2501"/>
    <w:rsid w:val="002E2515"/>
    <w:rsid w:val="002E7496"/>
    <w:rsid w:val="002F0A62"/>
    <w:rsid w:val="003017F0"/>
    <w:rsid w:val="00304C8C"/>
    <w:rsid w:val="0030753A"/>
    <w:rsid w:val="00307797"/>
    <w:rsid w:val="00317881"/>
    <w:rsid w:val="00323E8B"/>
    <w:rsid w:val="003307A6"/>
    <w:rsid w:val="00331080"/>
    <w:rsid w:val="00331932"/>
    <w:rsid w:val="00342408"/>
    <w:rsid w:val="003459C1"/>
    <w:rsid w:val="00354121"/>
    <w:rsid w:val="003547A4"/>
    <w:rsid w:val="00375086"/>
    <w:rsid w:val="003777DD"/>
    <w:rsid w:val="00384FF6"/>
    <w:rsid w:val="00392199"/>
    <w:rsid w:val="00392393"/>
    <w:rsid w:val="00392766"/>
    <w:rsid w:val="003A3308"/>
    <w:rsid w:val="003A5236"/>
    <w:rsid w:val="003B30EA"/>
    <w:rsid w:val="003D5A6B"/>
    <w:rsid w:val="003D64E3"/>
    <w:rsid w:val="003E0DF8"/>
    <w:rsid w:val="003F10C5"/>
    <w:rsid w:val="003F30CB"/>
    <w:rsid w:val="003F6100"/>
    <w:rsid w:val="0040054D"/>
    <w:rsid w:val="004350E8"/>
    <w:rsid w:val="00436895"/>
    <w:rsid w:val="0044554F"/>
    <w:rsid w:val="00463530"/>
    <w:rsid w:val="004636D0"/>
    <w:rsid w:val="00470D9D"/>
    <w:rsid w:val="00473EF7"/>
    <w:rsid w:val="0047712B"/>
    <w:rsid w:val="004A1E7B"/>
    <w:rsid w:val="004A75B4"/>
    <w:rsid w:val="004B33B9"/>
    <w:rsid w:val="004D4A6A"/>
    <w:rsid w:val="004E4AE7"/>
    <w:rsid w:val="004E7FD3"/>
    <w:rsid w:val="004F3F6E"/>
    <w:rsid w:val="005015B1"/>
    <w:rsid w:val="005028F8"/>
    <w:rsid w:val="005030D2"/>
    <w:rsid w:val="005031C7"/>
    <w:rsid w:val="00506B8B"/>
    <w:rsid w:val="00507031"/>
    <w:rsid w:val="005119B8"/>
    <w:rsid w:val="00517769"/>
    <w:rsid w:val="00520D79"/>
    <w:rsid w:val="00532692"/>
    <w:rsid w:val="005332D0"/>
    <w:rsid w:val="0054262F"/>
    <w:rsid w:val="005506EE"/>
    <w:rsid w:val="005514C1"/>
    <w:rsid w:val="005529D1"/>
    <w:rsid w:val="0055324E"/>
    <w:rsid w:val="00554609"/>
    <w:rsid w:val="0056442B"/>
    <w:rsid w:val="005676F4"/>
    <w:rsid w:val="0057701B"/>
    <w:rsid w:val="005810B9"/>
    <w:rsid w:val="0058426A"/>
    <w:rsid w:val="005945D6"/>
    <w:rsid w:val="005968C1"/>
    <w:rsid w:val="005A1060"/>
    <w:rsid w:val="005B00EC"/>
    <w:rsid w:val="005B396E"/>
    <w:rsid w:val="005C412F"/>
    <w:rsid w:val="005D1194"/>
    <w:rsid w:val="005D1BCB"/>
    <w:rsid w:val="005D344C"/>
    <w:rsid w:val="005D6AD4"/>
    <w:rsid w:val="005E0294"/>
    <w:rsid w:val="005E77E3"/>
    <w:rsid w:val="005F2884"/>
    <w:rsid w:val="005F65A9"/>
    <w:rsid w:val="00614194"/>
    <w:rsid w:val="0062625A"/>
    <w:rsid w:val="00631EE1"/>
    <w:rsid w:val="006428B9"/>
    <w:rsid w:val="00653E81"/>
    <w:rsid w:val="00654163"/>
    <w:rsid w:val="006741CF"/>
    <w:rsid w:val="00677317"/>
    <w:rsid w:val="00683880"/>
    <w:rsid w:val="0069580A"/>
    <w:rsid w:val="006B6E00"/>
    <w:rsid w:val="006C129C"/>
    <w:rsid w:val="006C259A"/>
    <w:rsid w:val="006D5DD6"/>
    <w:rsid w:val="006D6251"/>
    <w:rsid w:val="006E360E"/>
    <w:rsid w:val="006F0F17"/>
    <w:rsid w:val="006F68FB"/>
    <w:rsid w:val="00703C5C"/>
    <w:rsid w:val="007046F1"/>
    <w:rsid w:val="00720D77"/>
    <w:rsid w:val="00723390"/>
    <w:rsid w:val="00740D5E"/>
    <w:rsid w:val="007574A6"/>
    <w:rsid w:val="00773608"/>
    <w:rsid w:val="0077494A"/>
    <w:rsid w:val="00780E41"/>
    <w:rsid w:val="0078103E"/>
    <w:rsid w:val="007A40AD"/>
    <w:rsid w:val="007A53DA"/>
    <w:rsid w:val="007C3731"/>
    <w:rsid w:val="007C4A25"/>
    <w:rsid w:val="007D1C14"/>
    <w:rsid w:val="007E0649"/>
    <w:rsid w:val="007E6A0C"/>
    <w:rsid w:val="007E79B5"/>
    <w:rsid w:val="007F4179"/>
    <w:rsid w:val="007F4673"/>
    <w:rsid w:val="00800466"/>
    <w:rsid w:val="0080112C"/>
    <w:rsid w:val="00812408"/>
    <w:rsid w:val="0081463A"/>
    <w:rsid w:val="00817058"/>
    <w:rsid w:val="00820F4C"/>
    <w:rsid w:val="00821E87"/>
    <w:rsid w:val="00823A51"/>
    <w:rsid w:val="00832C7C"/>
    <w:rsid w:val="00835A60"/>
    <w:rsid w:val="00836339"/>
    <w:rsid w:val="00841E0A"/>
    <w:rsid w:val="00845799"/>
    <w:rsid w:val="008540D7"/>
    <w:rsid w:val="008546A0"/>
    <w:rsid w:val="00875199"/>
    <w:rsid w:val="00883012"/>
    <w:rsid w:val="008855F4"/>
    <w:rsid w:val="00885E51"/>
    <w:rsid w:val="00887AE9"/>
    <w:rsid w:val="00890CA4"/>
    <w:rsid w:val="00890DAC"/>
    <w:rsid w:val="0089788B"/>
    <w:rsid w:val="008A1581"/>
    <w:rsid w:val="008B6D10"/>
    <w:rsid w:val="008C314F"/>
    <w:rsid w:val="008C3BC5"/>
    <w:rsid w:val="008D172A"/>
    <w:rsid w:val="008D36A9"/>
    <w:rsid w:val="008D3C86"/>
    <w:rsid w:val="008D6342"/>
    <w:rsid w:val="008F6C5D"/>
    <w:rsid w:val="00900389"/>
    <w:rsid w:val="00900F45"/>
    <w:rsid w:val="00906076"/>
    <w:rsid w:val="00907144"/>
    <w:rsid w:val="009302CB"/>
    <w:rsid w:val="00954B8B"/>
    <w:rsid w:val="00956996"/>
    <w:rsid w:val="00956D94"/>
    <w:rsid w:val="0096646D"/>
    <w:rsid w:val="009735D4"/>
    <w:rsid w:val="009840AA"/>
    <w:rsid w:val="00984BD7"/>
    <w:rsid w:val="00987568"/>
    <w:rsid w:val="009A01E8"/>
    <w:rsid w:val="009A5E36"/>
    <w:rsid w:val="009B126F"/>
    <w:rsid w:val="009C2F3D"/>
    <w:rsid w:val="009C7331"/>
    <w:rsid w:val="009E29FD"/>
    <w:rsid w:val="009F1340"/>
    <w:rsid w:val="009F71A8"/>
    <w:rsid w:val="00A119DF"/>
    <w:rsid w:val="00A16D1E"/>
    <w:rsid w:val="00A20308"/>
    <w:rsid w:val="00A20D73"/>
    <w:rsid w:val="00A25813"/>
    <w:rsid w:val="00A270F0"/>
    <w:rsid w:val="00A41E5B"/>
    <w:rsid w:val="00A4395A"/>
    <w:rsid w:val="00A50905"/>
    <w:rsid w:val="00A52851"/>
    <w:rsid w:val="00A54ECE"/>
    <w:rsid w:val="00A6529F"/>
    <w:rsid w:val="00A65405"/>
    <w:rsid w:val="00A72A03"/>
    <w:rsid w:val="00A76B67"/>
    <w:rsid w:val="00A826EC"/>
    <w:rsid w:val="00A831F9"/>
    <w:rsid w:val="00AA09B9"/>
    <w:rsid w:val="00AA0B2B"/>
    <w:rsid w:val="00AA7236"/>
    <w:rsid w:val="00AB15F7"/>
    <w:rsid w:val="00AC49C6"/>
    <w:rsid w:val="00AD3C84"/>
    <w:rsid w:val="00AE38A7"/>
    <w:rsid w:val="00AF38C2"/>
    <w:rsid w:val="00B07A31"/>
    <w:rsid w:val="00B411A8"/>
    <w:rsid w:val="00B476EF"/>
    <w:rsid w:val="00B55153"/>
    <w:rsid w:val="00B57128"/>
    <w:rsid w:val="00B62EAA"/>
    <w:rsid w:val="00B67AF8"/>
    <w:rsid w:val="00B67D26"/>
    <w:rsid w:val="00B73D0B"/>
    <w:rsid w:val="00B74FC9"/>
    <w:rsid w:val="00B775C4"/>
    <w:rsid w:val="00B83210"/>
    <w:rsid w:val="00B83B80"/>
    <w:rsid w:val="00B84F88"/>
    <w:rsid w:val="00B86A1D"/>
    <w:rsid w:val="00BA50B9"/>
    <w:rsid w:val="00BB3543"/>
    <w:rsid w:val="00BC053B"/>
    <w:rsid w:val="00BE0AC4"/>
    <w:rsid w:val="00BE0FB7"/>
    <w:rsid w:val="00BE1128"/>
    <w:rsid w:val="00BE3465"/>
    <w:rsid w:val="00BF0605"/>
    <w:rsid w:val="00BF52A5"/>
    <w:rsid w:val="00C03D50"/>
    <w:rsid w:val="00C04483"/>
    <w:rsid w:val="00C1594E"/>
    <w:rsid w:val="00C162EF"/>
    <w:rsid w:val="00C1769B"/>
    <w:rsid w:val="00C17D92"/>
    <w:rsid w:val="00C356E9"/>
    <w:rsid w:val="00C37D35"/>
    <w:rsid w:val="00C5277A"/>
    <w:rsid w:val="00C71C59"/>
    <w:rsid w:val="00C71CFD"/>
    <w:rsid w:val="00C71F99"/>
    <w:rsid w:val="00C73FB2"/>
    <w:rsid w:val="00C766D7"/>
    <w:rsid w:val="00C76EAF"/>
    <w:rsid w:val="00C80B98"/>
    <w:rsid w:val="00C8490B"/>
    <w:rsid w:val="00C85670"/>
    <w:rsid w:val="00C858F0"/>
    <w:rsid w:val="00C86E7D"/>
    <w:rsid w:val="00C925C3"/>
    <w:rsid w:val="00C92764"/>
    <w:rsid w:val="00CB3FE4"/>
    <w:rsid w:val="00CC1AE9"/>
    <w:rsid w:val="00CE1021"/>
    <w:rsid w:val="00CF3CBA"/>
    <w:rsid w:val="00D01F20"/>
    <w:rsid w:val="00D047EA"/>
    <w:rsid w:val="00D06731"/>
    <w:rsid w:val="00D125E1"/>
    <w:rsid w:val="00D2103E"/>
    <w:rsid w:val="00D24952"/>
    <w:rsid w:val="00D34E01"/>
    <w:rsid w:val="00D43D9A"/>
    <w:rsid w:val="00D56EB8"/>
    <w:rsid w:val="00D6566D"/>
    <w:rsid w:val="00D700E5"/>
    <w:rsid w:val="00D708BE"/>
    <w:rsid w:val="00D858BE"/>
    <w:rsid w:val="00D86F3A"/>
    <w:rsid w:val="00D90291"/>
    <w:rsid w:val="00DA2691"/>
    <w:rsid w:val="00DB142D"/>
    <w:rsid w:val="00DB3BD8"/>
    <w:rsid w:val="00DC1C00"/>
    <w:rsid w:val="00DC646C"/>
    <w:rsid w:val="00DD7ABC"/>
    <w:rsid w:val="00DD7C97"/>
    <w:rsid w:val="00DE5FE3"/>
    <w:rsid w:val="00DE6869"/>
    <w:rsid w:val="00DF3BCC"/>
    <w:rsid w:val="00DF67BA"/>
    <w:rsid w:val="00E0244F"/>
    <w:rsid w:val="00E07B14"/>
    <w:rsid w:val="00E10A1E"/>
    <w:rsid w:val="00E11C60"/>
    <w:rsid w:val="00E27F4A"/>
    <w:rsid w:val="00E33522"/>
    <w:rsid w:val="00E465D1"/>
    <w:rsid w:val="00E56F13"/>
    <w:rsid w:val="00E57A99"/>
    <w:rsid w:val="00E61581"/>
    <w:rsid w:val="00E64154"/>
    <w:rsid w:val="00E7026C"/>
    <w:rsid w:val="00E70DD1"/>
    <w:rsid w:val="00E72632"/>
    <w:rsid w:val="00E828F1"/>
    <w:rsid w:val="00EA5BFD"/>
    <w:rsid w:val="00EB0E12"/>
    <w:rsid w:val="00EB583D"/>
    <w:rsid w:val="00EB6FE7"/>
    <w:rsid w:val="00EB793E"/>
    <w:rsid w:val="00EC326A"/>
    <w:rsid w:val="00EC51A9"/>
    <w:rsid w:val="00ED14E9"/>
    <w:rsid w:val="00ED2069"/>
    <w:rsid w:val="00ED3D46"/>
    <w:rsid w:val="00EF03E7"/>
    <w:rsid w:val="00EF2EE4"/>
    <w:rsid w:val="00F045E2"/>
    <w:rsid w:val="00F064EE"/>
    <w:rsid w:val="00F11E00"/>
    <w:rsid w:val="00F2158C"/>
    <w:rsid w:val="00F2450E"/>
    <w:rsid w:val="00F301A9"/>
    <w:rsid w:val="00F41D54"/>
    <w:rsid w:val="00F44E8C"/>
    <w:rsid w:val="00F507DA"/>
    <w:rsid w:val="00F510FC"/>
    <w:rsid w:val="00F555AC"/>
    <w:rsid w:val="00F7668F"/>
    <w:rsid w:val="00F779A1"/>
    <w:rsid w:val="00F80822"/>
    <w:rsid w:val="00F923D3"/>
    <w:rsid w:val="00F96DCA"/>
    <w:rsid w:val="00FB5CD5"/>
    <w:rsid w:val="00FB7A11"/>
    <w:rsid w:val="00FE3601"/>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unhideWhenUsed/>
    <w:qFormat/>
    <w:rsid w:val="001A1DA8"/>
    <w:pPr>
      <w:keepNext/>
      <w:keepLines/>
      <w:spacing w:before="120" w:after="120" w:line="259" w:lineRule="auto"/>
      <w:ind w:left="578" w:hanging="578"/>
      <w:outlineLvl w:val="1"/>
    </w:pPr>
    <w:rPr>
      <w:rFonts w:asciiTheme="majorHAnsi" w:eastAsiaTheme="majorEastAsia" w:hAnsiTheme="majorHAnsi" w:cstheme="majorBidi"/>
      <w:b/>
      <w:bCs/>
      <w:color w:val="1D1B11" w:themeColor="background2" w:themeShade="1A"/>
      <w:sz w:val="32"/>
      <w:szCs w:val="32"/>
    </w:rPr>
  </w:style>
  <w:style w:type="paragraph" w:styleId="Heading3">
    <w:name w:val="heading 3"/>
    <w:basedOn w:val="Normal"/>
    <w:next w:val="Normal"/>
    <w:link w:val="Heading3Char"/>
    <w:uiPriority w:val="9"/>
    <w:unhideWhenUsed/>
    <w:qFormat/>
    <w:rsid w:val="001A1DA8"/>
    <w:pPr>
      <w:keepNext/>
      <w:keepLines/>
      <w:spacing w:before="80" w:after="80" w:line="259" w:lineRule="auto"/>
      <w:ind w:left="720" w:hanging="720"/>
      <w:outlineLvl w:val="2"/>
    </w:pPr>
    <w:rPr>
      <w:rFonts w:eastAsiaTheme="majorEastAsia" w:cs="Arial"/>
      <w:b/>
      <w:bCs/>
      <w:color w:val="000000" w:themeColor="text1"/>
      <w:sz w:val="28"/>
      <w:szCs w:val="28"/>
    </w:rPr>
  </w:style>
  <w:style w:type="paragraph" w:styleId="Heading4">
    <w:name w:val="heading 4"/>
    <w:basedOn w:val="Normal"/>
    <w:next w:val="Normal"/>
    <w:link w:val="Heading4Char"/>
    <w:uiPriority w:val="9"/>
    <w:unhideWhenUsed/>
    <w:qFormat/>
    <w:rsid w:val="001A1DA8"/>
    <w:pPr>
      <w:keepNext/>
      <w:keepLines/>
      <w:spacing w:before="80" w:after="80" w:line="259" w:lineRule="auto"/>
      <w:ind w:left="862" w:hanging="862"/>
      <w:outlineLvl w:val="3"/>
    </w:pPr>
    <w:rPr>
      <w:rFonts w:asciiTheme="majorHAnsi" w:eastAsiaTheme="majorEastAsia" w:hAnsiTheme="majorHAnsi" w:cstheme="majorBidi"/>
      <w:b/>
      <w:bCs/>
      <w:color w:val="1D1B11" w:themeColor="background2" w:themeShade="1A"/>
      <w:sz w:val="24"/>
    </w:rPr>
  </w:style>
  <w:style w:type="paragraph" w:styleId="Heading5">
    <w:name w:val="heading 5"/>
    <w:basedOn w:val="Normal"/>
    <w:next w:val="Normal"/>
    <w:link w:val="Heading5Char"/>
    <w:uiPriority w:val="9"/>
    <w:unhideWhenUsed/>
    <w:qFormat/>
    <w:rsid w:val="001A1DA8"/>
    <w:pPr>
      <w:spacing w:before="80" w:after="80" w:line="259" w:lineRule="auto"/>
      <w:ind w:left="1009" w:hanging="1009"/>
      <w:outlineLvl w:val="4"/>
    </w:pPr>
    <w:rPr>
      <w:rFonts w:asciiTheme="minorHAnsi" w:eastAsiaTheme="minorHAnsi" w:hAnsiTheme="minorHAnsi" w:cstheme="minorBidi"/>
      <w:b/>
      <w:bCs/>
      <w:color w:val="000000" w:themeColor="text1"/>
    </w:rPr>
  </w:style>
  <w:style w:type="paragraph" w:styleId="Heading6">
    <w:name w:val="heading 6"/>
    <w:basedOn w:val="Normal"/>
    <w:next w:val="Normal"/>
    <w:link w:val="Heading6Char"/>
    <w:uiPriority w:val="9"/>
    <w:semiHidden/>
    <w:unhideWhenUsed/>
    <w:qFormat/>
    <w:rsid w:val="001A1DA8"/>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1A1DA8"/>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1A1DA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1DA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character" w:customStyle="1" w:styleId="Heading2Char">
    <w:name w:val="Heading 2 Char"/>
    <w:basedOn w:val="DefaultParagraphFont"/>
    <w:link w:val="Heading2"/>
    <w:uiPriority w:val="9"/>
    <w:rsid w:val="001A1DA8"/>
    <w:rPr>
      <w:rFonts w:asciiTheme="majorHAnsi" w:eastAsiaTheme="majorEastAsia" w:hAnsiTheme="majorHAnsi" w:cstheme="majorBidi"/>
      <w:b/>
      <w:bCs/>
      <w:color w:val="1D1B11" w:themeColor="background2" w:themeShade="1A"/>
      <w:sz w:val="32"/>
      <w:szCs w:val="32"/>
    </w:rPr>
  </w:style>
  <w:style w:type="character" w:customStyle="1" w:styleId="Heading3Char">
    <w:name w:val="Heading 3 Char"/>
    <w:basedOn w:val="DefaultParagraphFont"/>
    <w:link w:val="Heading3"/>
    <w:uiPriority w:val="9"/>
    <w:rsid w:val="001A1DA8"/>
    <w:rPr>
      <w:rFonts w:ascii="Arial" w:eastAsiaTheme="majorEastAsia" w:hAnsi="Arial" w:cs="Arial"/>
      <w:b/>
      <w:bCs/>
      <w:color w:val="000000" w:themeColor="text1"/>
      <w:sz w:val="28"/>
      <w:szCs w:val="28"/>
    </w:rPr>
  </w:style>
  <w:style w:type="character" w:customStyle="1" w:styleId="Heading4Char">
    <w:name w:val="Heading 4 Char"/>
    <w:basedOn w:val="DefaultParagraphFont"/>
    <w:link w:val="Heading4"/>
    <w:uiPriority w:val="9"/>
    <w:rsid w:val="001A1DA8"/>
    <w:rPr>
      <w:rFonts w:asciiTheme="majorHAnsi" w:eastAsiaTheme="majorEastAsia" w:hAnsiTheme="majorHAnsi" w:cstheme="majorBidi"/>
      <w:b/>
      <w:bCs/>
      <w:color w:val="1D1B11" w:themeColor="background2" w:themeShade="1A"/>
      <w:sz w:val="24"/>
      <w:szCs w:val="24"/>
    </w:rPr>
  </w:style>
  <w:style w:type="character" w:customStyle="1" w:styleId="Heading5Char">
    <w:name w:val="Heading 5 Char"/>
    <w:basedOn w:val="DefaultParagraphFont"/>
    <w:link w:val="Heading5"/>
    <w:uiPriority w:val="9"/>
    <w:rsid w:val="001A1DA8"/>
    <w:rPr>
      <w:b/>
      <w:bCs/>
      <w:color w:val="000000" w:themeColor="text1"/>
      <w:szCs w:val="24"/>
    </w:rPr>
  </w:style>
  <w:style w:type="character" w:customStyle="1" w:styleId="Heading6Char">
    <w:name w:val="Heading 6 Char"/>
    <w:basedOn w:val="DefaultParagraphFont"/>
    <w:link w:val="Heading6"/>
    <w:uiPriority w:val="9"/>
    <w:semiHidden/>
    <w:rsid w:val="001A1DA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1A1DA8"/>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1A1D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1DA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779A1"/>
    <w:pPr>
      <w:spacing w:after="200" w:line="276" w:lineRule="auto"/>
      <w:ind w:left="720"/>
      <w:contextualSpacing/>
    </w:pPr>
    <w:rPr>
      <w:rFonts w:asciiTheme="minorHAnsi" w:eastAsiaTheme="minorHAnsi" w:hAnsiTheme="minorHAnsi" w:cstheme="minorBidi"/>
      <w:szCs w:val="22"/>
    </w:rPr>
  </w:style>
  <w:style w:type="character" w:styleId="Mention">
    <w:name w:val="Mention"/>
    <w:basedOn w:val="DefaultParagraphFont"/>
    <w:uiPriority w:val="99"/>
    <w:unhideWhenUsed/>
    <w:rsid w:val="00EF03E7"/>
    <w:rPr>
      <w:color w:val="2B579A"/>
      <w:shd w:val="clear" w:color="auto" w:fill="E1DFDD"/>
    </w:rPr>
  </w:style>
  <w:style w:type="table" w:customStyle="1" w:styleId="TableGrid1">
    <w:name w:val="Table Grid1"/>
    <w:basedOn w:val="TableNormal"/>
    <w:next w:val="TableGrid"/>
    <w:uiPriority w:val="59"/>
    <w:rsid w:val="00323E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0F6748F688DB45A74ECAA9C963AC4E" ma:contentTypeVersion="1021" ma:contentTypeDescription="Create a new document." ma:contentTypeScope="" ma:versionID="6d16259608b47b027cb0db5d10b9efab">
  <xsd:schema xmlns:xsd="http://www.w3.org/2001/XMLSchema" xmlns:xs="http://www.w3.org/2001/XMLSchema" xmlns:p="http://schemas.microsoft.com/office/2006/metadata/properties" xmlns:ns2="9dea2275-9648-4a45-b728-6301b4dc03c2" xmlns:ns3="3669a6ab-bc3b-47dc-8420-fb3db1a1c2a3" targetNamespace="http://schemas.microsoft.com/office/2006/metadata/properties" ma:root="true" ma:fieldsID="f70cbdd5a5164cf9959abecce0ea5af0" ns2:_="" ns3:_="">
    <xsd:import namespace="9dea2275-9648-4a45-b728-6301b4dc03c2"/>
    <xsd:import namespace="3669a6ab-bc3b-47dc-8420-fb3db1a1c2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a2275-9648-4a45-b728-6301b4dc0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ba247778-34e8-4b4a-9ee7-ffb57d133f70}" ma:internalName="TaxCatchAll" ma:showField="CatchAllData" ma:web="9dea2275-9648-4a45-b728-6301b4dc03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69a6ab-bc3b-47dc-8420-fb3db1a1c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62FB4-2D15-4BDF-B3E5-B156F27107B7}"/>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http://purl.org/dc/dcmitype/"/>
    <ds:schemaRef ds:uri="http://schemas.microsoft.com/office/infopath/2007/PartnerControls"/>
    <ds:schemaRef ds:uri="http://purl.org/dc/elements/1.1/"/>
    <ds:schemaRef ds:uri="http://schemas.microsoft.com/office/2006/metadata/properties"/>
    <ds:schemaRef ds:uri="3669a6ab-bc3b-47dc-8420-fb3db1a1c2a3"/>
    <ds:schemaRef ds:uri="http://schemas.openxmlformats.org/package/2006/metadata/core-properties"/>
    <ds:schemaRef ds:uri="http://schemas.microsoft.com/office/2006/documentManagement/types"/>
    <ds:schemaRef ds:uri="9dea2275-9648-4a45-b728-6301b4dc03c2"/>
    <ds:schemaRef ds:uri="http://www.w3.org/XML/1998/namespace"/>
    <ds:schemaRef ds:uri="http://purl.org/dc/terms/"/>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5.xml><?xml version="1.0" encoding="utf-8"?>
<ds:datastoreItem xmlns:ds="http://schemas.openxmlformats.org/officeDocument/2006/customXml" ds:itemID="{D657165F-9730-4045-89CB-E31715D61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a2275-9648-4a45-b728-6301b4dc03c2"/>
    <ds:schemaRef ds:uri="3669a6ab-bc3b-47dc-8420-fb3db1a1c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2644</Words>
  <Characters>15077</Characters>
  <Application>Microsoft Office Word</Application>
  <DocSecurity>0</DocSecurity>
  <Lines>125</Lines>
  <Paragraphs>35</Paragraphs>
  <ScaleCrop>false</ScaleCrop>
  <Company>Waverley Borough Council</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Matt Alexander</cp:lastModifiedBy>
  <cp:revision>14</cp:revision>
  <cp:lastPrinted>2025-03-31T08:15:00Z</cp:lastPrinted>
  <dcterms:created xsi:type="dcterms:W3CDTF">2025-03-27T15:56:00Z</dcterms:created>
  <dcterms:modified xsi:type="dcterms:W3CDTF">2025-04-03T13:45:00Z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61c64fda-73d6-4f47-affb-00ee682f17dc</vt:lpwstr>
  </property>
</Properties>
</file>