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8FFA" w14:textId="77777777" w:rsidR="003A55C0" w:rsidRPr="00DC1B2A" w:rsidRDefault="003A55C0" w:rsidP="003A55C0">
      <w:pPr>
        <w:jc w:val="center"/>
        <w:rPr>
          <w:rFonts w:ascii="Arial" w:hAnsi="Arial" w:cs="Arial"/>
          <w:b/>
          <w:sz w:val="40"/>
          <w:szCs w:val="40"/>
        </w:rPr>
      </w:pPr>
      <w:r w:rsidRPr="00DC1B2A">
        <w:rPr>
          <w:rFonts w:ascii="Arial" w:hAnsi="Arial" w:cs="Arial"/>
          <w:b/>
          <w:sz w:val="40"/>
          <w:szCs w:val="40"/>
        </w:rPr>
        <w:t>POST DETAILS</w:t>
      </w:r>
    </w:p>
    <w:p w14:paraId="29662431" w14:textId="77777777" w:rsidR="003A55C0" w:rsidRPr="00303CFF" w:rsidRDefault="003A55C0" w:rsidP="003A55C0">
      <w:pPr>
        <w:rPr>
          <w:rFonts w:ascii="Arial" w:hAnsi="Arial" w:cs="Arial"/>
          <w:szCs w:val="24"/>
        </w:rPr>
      </w:pPr>
    </w:p>
    <w:p w14:paraId="4E873262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DETAILS</w:t>
      </w:r>
      <w:r w:rsidRPr="00303CFF">
        <w:rPr>
          <w:rFonts w:ascii="Arial" w:hAnsi="Arial" w:cs="Arial"/>
          <w:b/>
          <w:sz w:val="32"/>
          <w:szCs w:val="32"/>
        </w:rPr>
        <w:tab/>
      </w:r>
    </w:p>
    <w:p w14:paraId="33A4B77D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Business Centre: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Customer Service</w:t>
      </w:r>
    </w:p>
    <w:p w14:paraId="512000BD" w14:textId="77777777" w:rsidR="003A55C0" w:rsidRPr="00455AFE" w:rsidRDefault="003A55C0" w:rsidP="00EC4C5A">
      <w:pPr>
        <w:pStyle w:val="NoSpacing"/>
        <w:rPr>
          <w:rFonts w:ascii="Arial" w:hAnsi="Arial" w:cs="Arial"/>
          <w:szCs w:val="24"/>
        </w:rPr>
      </w:pPr>
      <w:r w:rsidRPr="00455AFE">
        <w:rPr>
          <w:rFonts w:ascii="Arial" w:hAnsi="Arial" w:cs="Arial"/>
          <w:szCs w:val="24"/>
        </w:rPr>
        <w:tab/>
        <w:t>Post Title:</w:t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="00EC4C5A">
        <w:rPr>
          <w:rFonts w:ascii="Arial" w:hAnsi="Arial" w:cs="Arial"/>
          <w:szCs w:val="24"/>
        </w:rPr>
        <w:t xml:space="preserve">Senior </w:t>
      </w:r>
      <w:r w:rsidRPr="00455AFE">
        <w:rPr>
          <w:rFonts w:ascii="Arial" w:hAnsi="Arial" w:cs="Arial"/>
          <w:szCs w:val="24"/>
        </w:rPr>
        <w:t xml:space="preserve">Customer Services Adviser </w:t>
      </w:r>
    </w:p>
    <w:p w14:paraId="53C933B1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Division: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Resources</w:t>
      </w:r>
    </w:p>
    <w:p w14:paraId="68D0EFC1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Post No: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EC4C5A">
        <w:rPr>
          <w:rFonts w:ascii="Arial" w:hAnsi="Arial" w:cs="Arial"/>
          <w:szCs w:val="24"/>
        </w:rPr>
        <w:t>TBA</w:t>
      </w:r>
    </w:p>
    <w:p w14:paraId="328AB2E1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Section: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</w:t>
      </w:r>
      <w:r>
        <w:rPr>
          <w:rFonts w:ascii="Arial" w:hAnsi="Arial" w:cs="Arial"/>
          <w:szCs w:val="24"/>
        </w:rPr>
        <w:t>ustomer Services</w:t>
      </w:r>
    </w:p>
    <w:p w14:paraId="0DFD2D92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Grade: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EC4C5A">
        <w:rPr>
          <w:rFonts w:ascii="Arial" w:hAnsi="Arial" w:cs="Arial"/>
          <w:szCs w:val="24"/>
        </w:rPr>
        <w:t>7/8</w:t>
      </w:r>
    </w:p>
    <w:p w14:paraId="44C9E69F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Work Base: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Civic Centre</w:t>
      </w:r>
    </w:p>
    <w:p w14:paraId="10A13E87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Prepared/Agreed by</w:t>
      </w:r>
      <w:r w:rsidRPr="00303CFF"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C4C5A">
        <w:rPr>
          <w:rFonts w:ascii="Arial" w:hAnsi="Arial" w:cs="Arial"/>
          <w:szCs w:val="24"/>
        </w:rPr>
        <w:t>Linda Norman</w:t>
      </w:r>
    </w:p>
    <w:p w14:paraId="14E86F94" w14:textId="14297215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Date: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E7EAA">
        <w:rPr>
          <w:rFonts w:ascii="Arial" w:hAnsi="Arial" w:cs="Arial"/>
          <w:szCs w:val="24"/>
        </w:rPr>
        <w:t>March 22</w:t>
      </w:r>
    </w:p>
    <w:p w14:paraId="340D2C86" w14:textId="77777777" w:rsidR="003A55C0" w:rsidRPr="00303CFF" w:rsidRDefault="003A55C0" w:rsidP="003A55C0">
      <w:pPr>
        <w:rPr>
          <w:rFonts w:ascii="Arial" w:hAnsi="Arial" w:cs="Arial"/>
          <w:sz w:val="32"/>
          <w:szCs w:val="32"/>
        </w:rPr>
      </w:pPr>
    </w:p>
    <w:p w14:paraId="7871ED83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ORGANISATIONAL RELATIONSHIPS</w:t>
      </w:r>
    </w:p>
    <w:p w14:paraId="45B1BCD1" w14:textId="5422237F" w:rsidR="003A55C0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Reports to: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</w:t>
      </w:r>
      <w:r w:rsidR="00EC4C5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Customer Services </w:t>
      </w:r>
      <w:r w:rsidR="00DE7EAA">
        <w:rPr>
          <w:rFonts w:ascii="Arial" w:hAnsi="Arial" w:cs="Arial"/>
          <w:szCs w:val="24"/>
        </w:rPr>
        <w:t>Team Leader</w:t>
      </w:r>
    </w:p>
    <w:p w14:paraId="4EA56C13" w14:textId="71382203" w:rsidR="00EC4C5A" w:rsidRDefault="00EC4C5A" w:rsidP="003A55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Deputising Responsibility: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Customer Services </w:t>
      </w:r>
      <w:r w:rsidR="00DE7EAA">
        <w:rPr>
          <w:rFonts w:ascii="Arial" w:hAnsi="Arial" w:cs="Arial"/>
          <w:szCs w:val="24"/>
        </w:rPr>
        <w:t>Team Leader</w:t>
      </w:r>
    </w:p>
    <w:p w14:paraId="3B30000D" w14:textId="77777777" w:rsidR="00EC4C5A" w:rsidRPr="00303CFF" w:rsidRDefault="00EC4C5A" w:rsidP="003A55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Directly Supervises: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N/A</w:t>
      </w:r>
    </w:p>
    <w:p w14:paraId="3B7EC2D2" w14:textId="77777777" w:rsidR="003A55C0" w:rsidRPr="00303CFF" w:rsidRDefault="003A55C0" w:rsidP="003A55C0">
      <w:pPr>
        <w:rPr>
          <w:rFonts w:ascii="Arial" w:hAnsi="Arial" w:cs="Arial"/>
          <w:b/>
          <w:sz w:val="32"/>
          <w:szCs w:val="32"/>
        </w:rPr>
      </w:pPr>
    </w:p>
    <w:p w14:paraId="0904D2CD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RESPONSIBILITIES FOR RESOURCES</w:t>
      </w:r>
    </w:p>
    <w:p w14:paraId="1917B427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Screen Based Console Switchboard</w:t>
      </w:r>
    </w:p>
    <w:p w14:paraId="3D67000E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Visitor/Security Passes</w:t>
      </w:r>
    </w:p>
    <w:p w14:paraId="3379E24B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Incoming Post and Parcels</w:t>
      </w:r>
    </w:p>
    <w:p w14:paraId="65EB1C7A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</w:r>
    </w:p>
    <w:p w14:paraId="07B06E3B" w14:textId="77777777" w:rsidR="003A55C0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JOB PURPOSE &amp; OBJECTIVES</w:t>
      </w:r>
    </w:p>
    <w:p w14:paraId="16819538" w14:textId="77777777" w:rsidR="003A55C0" w:rsidRDefault="003A55C0" w:rsidP="003A55C0">
      <w:pPr>
        <w:pStyle w:val="ListParagraph"/>
        <w:rPr>
          <w:rFonts w:ascii="Arial" w:hAnsi="Arial" w:cs="Arial"/>
          <w:b/>
          <w:sz w:val="32"/>
          <w:szCs w:val="32"/>
        </w:rPr>
      </w:pPr>
    </w:p>
    <w:p w14:paraId="04463946" w14:textId="77777777" w:rsidR="003A55C0" w:rsidRPr="00961016" w:rsidRDefault="003A55C0" w:rsidP="003A55C0">
      <w:pPr>
        <w:pStyle w:val="ListParagraph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Job Purpose</w:t>
      </w:r>
    </w:p>
    <w:p w14:paraId="150FE130" w14:textId="50BE8A7F" w:rsidR="008F3CC8" w:rsidRDefault="008F3CC8" w:rsidP="003A55C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ind w:left="144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assist the Customer Services Manager </w:t>
      </w:r>
      <w:r w:rsidR="00FA352A">
        <w:rPr>
          <w:rFonts w:ascii="Arial" w:hAnsi="Arial" w:cs="Arial"/>
          <w:szCs w:val="24"/>
        </w:rPr>
        <w:t xml:space="preserve">and Team Leader </w:t>
      </w:r>
      <w:r>
        <w:rPr>
          <w:rFonts w:ascii="Arial" w:hAnsi="Arial" w:cs="Arial"/>
          <w:szCs w:val="24"/>
        </w:rPr>
        <w:t>in the efficient management of the Customer Services team</w:t>
      </w:r>
    </w:p>
    <w:p w14:paraId="1D3EAF1A" w14:textId="06F489D9" w:rsidR="003A55C0" w:rsidRDefault="003A55C0" w:rsidP="003A55C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ind w:left="1440"/>
        <w:textAlignment w:val="auto"/>
        <w:rPr>
          <w:rFonts w:ascii="Arial" w:hAnsi="Arial" w:cs="Arial"/>
          <w:szCs w:val="24"/>
        </w:rPr>
      </w:pPr>
      <w:r w:rsidRPr="00961016">
        <w:rPr>
          <w:rFonts w:ascii="Arial" w:hAnsi="Arial" w:cs="Arial"/>
          <w:szCs w:val="24"/>
        </w:rPr>
        <w:t>Act as first point of contact and respond to customers accessing the following assigned service areas</w:t>
      </w:r>
      <w:r w:rsidR="00FA352A">
        <w:rPr>
          <w:rFonts w:ascii="Arial" w:hAnsi="Arial" w:cs="Arial"/>
          <w:szCs w:val="24"/>
        </w:rPr>
        <w:t>, dependant on team area</w:t>
      </w:r>
      <w:r w:rsidRPr="00961016">
        <w:rPr>
          <w:rFonts w:ascii="Arial" w:hAnsi="Arial" w:cs="Arial"/>
          <w:szCs w:val="24"/>
        </w:rPr>
        <w:t>:</w:t>
      </w:r>
    </w:p>
    <w:p w14:paraId="08D048EC" w14:textId="77777777" w:rsidR="003A55C0" w:rsidRDefault="003A55C0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Housing – Including Housing Maintenance and Tenancy Management</w:t>
      </w:r>
    </w:p>
    <w:p w14:paraId="398A3C5C" w14:textId="77777777" w:rsidR="003A55C0" w:rsidRDefault="003A55C0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Council Tax</w:t>
      </w:r>
      <w:r w:rsidR="00517E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 Managing enquiries up to liability order</w:t>
      </w:r>
    </w:p>
    <w:p w14:paraId="073A58DC" w14:textId="7A10A6A8" w:rsidR="00EC4C5A" w:rsidRDefault="00EC4C5A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B96193">
        <w:rPr>
          <w:rFonts w:ascii="Arial" w:hAnsi="Arial" w:cs="Arial"/>
          <w:szCs w:val="24"/>
        </w:rPr>
        <w:t>efuse</w:t>
      </w:r>
      <w:r>
        <w:rPr>
          <w:rFonts w:ascii="Arial" w:hAnsi="Arial" w:cs="Arial"/>
          <w:szCs w:val="24"/>
        </w:rPr>
        <w:t xml:space="preserve"> and Recycling</w:t>
      </w:r>
    </w:p>
    <w:p w14:paraId="6BD67769" w14:textId="430D4A0B" w:rsidR="00DC3E03" w:rsidRDefault="00DC3E03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Environmental and Parking</w:t>
      </w:r>
    </w:p>
    <w:p w14:paraId="6FDE6C3F" w14:textId="6248652D" w:rsidR="00DC3E03" w:rsidRDefault="00DC3E03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Leisure</w:t>
      </w:r>
    </w:p>
    <w:p w14:paraId="646FB5AE" w14:textId="77777777" w:rsidR="00517E99" w:rsidRDefault="00517E99" w:rsidP="00517E99">
      <w:pPr>
        <w:pStyle w:val="ListParagraph"/>
        <w:numPr>
          <w:ilvl w:val="1"/>
          <w:numId w:val="2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General enquiries</w:t>
      </w:r>
    </w:p>
    <w:p w14:paraId="2C99B22C" w14:textId="77777777" w:rsidR="003A55C0" w:rsidRDefault="003A55C0" w:rsidP="003A55C0">
      <w:pPr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Methodologies used will include:</w:t>
      </w:r>
    </w:p>
    <w:p w14:paraId="1F551349" w14:textId="77777777" w:rsidR="003A55C0" w:rsidRPr="00517E99" w:rsidRDefault="003A55C0" w:rsidP="00517E99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>In person (face to face)</w:t>
      </w:r>
    </w:p>
    <w:p w14:paraId="1DD18E12" w14:textId="77777777" w:rsidR="003A55C0" w:rsidRPr="00517E99" w:rsidRDefault="003A55C0" w:rsidP="00517E99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>By telephone</w:t>
      </w:r>
    </w:p>
    <w:p w14:paraId="0B440502" w14:textId="77777777" w:rsidR="003A55C0" w:rsidRPr="00517E99" w:rsidRDefault="003A55C0" w:rsidP="00517E99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>In writing by post, e-mail and text</w:t>
      </w:r>
    </w:p>
    <w:p w14:paraId="4B80E79B" w14:textId="77777777" w:rsidR="003A55C0" w:rsidRPr="00517E99" w:rsidRDefault="003A55C0" w:rsidP="00517E99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>By electronic channels including web chat, social media and mobile applications</w:t>
      </w:r>
    </w:p>
    <w:p w14:paraId="2B4202E5" w14:textId="77777777" w:rsidR="003A55C0" w:rsidRDefault="003A55C0" w:rsidP="003A55C0">
      <w:pPr>
        <w:ind w:left="720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Objectives</w:t>
      </w:r>
    </w:p>
    <w:p w14:paraId="1E75E003" w14:textId="71BE6478" w:rsidR="00EC4C5A" w:rsidRDefault="00EC4C5A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provide support to the Customer Services </w:t>
      </w:r>
      <w:r w:rsidR="00FA352A">
        <w:rPr>
          <w:rFonts w:ascii="Arial" w:hAnsi="Arial" w:cs="Arial"/>
          <w:szCs w:val="24"/>
        </w:rPr>
        <w:t>Management Team</w:t>
      </w:r>
      <w:r>
        <w:rPr>
          <w:rFonts w:ascii="Arial" w:hAnsi="Arial" w:cs="Arial"/>
          <w:szCs w:val="24"/>
        </w:rPr>
        <w:t xml:space="preserve"> in the leadership and management of the Customer Services Advisors</w:t>
      </w:r>
      <w:r w:rsidR="00425584">
        <w:rPr>
          <w:rFonts w:ascii="Arial" w:hAnsi="Arial" w:cs="Arial"/>
          <w:szCs w:val="24"/>
        </w:rPr>
        <w:t xml:space="preserve"> and act as a secondary escalation point for customer issues and complaints.</w:t>
      </w:r>
      <w:r>
        <w:rPr>
          <w:rFonts w:ascii="Arial" w:hAnsi="Arial" w:cs="Arial"/>
          <w:szCs w:val="24"/>
        </w:rPr>
        <w:t xml:space="preserve"> </w:t>
      </w:r>
    </w:p>
    <w:p w14:paraId="7706917A" w14:textId="0C08C2E4" w:rsidR="003A55C0" w:rsidRPr="00DC3E03" w:rsidRDefault="003A55C0" w:rsidP="00530667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DC3E03">
        <w:rPr>
          <w:rFonts w:ascii="Arial" w:hAnsi="Arial" w:cs="Arial"/>
          <w:szCs w:val="24"/>
        </w:rPr>
        <w:lastRenderedPageBreak/>
        <w:t>Provide expert advice and handle both simple and more complex enquiries for Housing</w:t>
      </w:r>
      <w:r w:rsidR="00A719E3" w:rsidRPr="00DC3E03">
        <w:rPr>
          <w:rFonts w:ascii="Arial" w:hAnsi="Arial" w:cs="Arial"/>
          <w:szCs w:val="24"/>
        </w:rPr>
        <w:t>, Council Tax</w:t>
      </w:r>
      <w:r w:rsidR="00DC3E03" w:rsidRPr="00DC3E03">
        <w:rPr>
          <w:rFonts w:ascii="Arial" w:hAnsi="Arial" w:cs="Arial"/>
          <w:szCs w:val="24"/>
        </w:rPr>
        <w:t xml:space="preserve"> Environmental, Parking, Leisure,</w:t>
      </w:r>
      <w:r w:rsidR="00A719E3" w:rsidRPr="00DC3E03">
        <w:rPr>
          <w:rFonts w:ascii="Arial" w:hAnsi="Arial" w:cs="Arial"/>
          <w:szCs w:val="24"/>
        </w:rPr>
        <w:t xml:space="preserve"> Refuse and Recycling</w:t>
      </w:r>
      <w:r w:rsidR="00DC3E03" w:rsidRPr="00DC3E03">
        <w:rPr>
          <w:rFonts w:ascii="Arial" w:hAnsi="Arial" w:cs="Arial"/>
          <w:szCs w:val="24"/>
        </w:rPr>
        <w:t xml:space="preserve"> </w:t>
      </w:r>
      <w:r w:rsidRPr="00DC3E03">
        <w:rPr>
          <w:rFonts w:ascii="Arial" w:hAnsi="Arial" w:cs="Arial"/>
          <w:szCs w:val="24"/>
        </w:rPr>
        <w:t>Services.</w:t>
      </w:r>
    </w:p>
    <w:p w14:paraId="5207F72C" w14:textId="4A60DC52" w:rsidR="003A55C0" w:rsidRPr="00425584" w:rsidRDefault="003A55C0" w:rsidP="009E1FC7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425584">
        <w:rPr>
          <w:rFonts w:ascii="Arial" w:hAnsi="Arial" w:cs="Arial"/>
          <w:szCs w:val="24"/>
        </w:rPr>
        <w:t xml:space="preserve">Act as a ‘triage’ service identifying where sensitive or particularly complex issues </w:t>
      </w:r>
      <w:r w:rsidR="00DE7EAA">
        <w:rPr>
          <w:rFonts w:ascii="Arial" w:hAnsi="Arial" w:cs="Arial"/>
          <w:szCs w:val="24"/>
        </w:rPr>
        <w:t xml:space="preserve">which cannot be resolved in Customer Services </w:t>
      </w:r>
      <w:r w:rsidRPr="00425584">
        <w:rPr>
          <w:rFonts w:ascii="Arial" w:hAnsi="Arial" w:cs="Arial"/>
          <w:szCs w:val="24"/>
        </w:rPr>
        <w:t xml:space="preserve">should be transferred to </w:t>
      </w:r>
      <w:r w:rsidR="00DE7EAA">
        <w:rPr>
          <w:rFonts w:ascii="Arial" w:hAnsi="Arial" w:cs="Arial"/>
          <w:szCs w:val="24"/>
        </w:rPr>
        <w:t>other</w:t>
      </w:r>
      <w:r w:rsidRPr="00425584">
        <w:rPr>
          <w:rFonts w:ascii="Arial" w:hAnsi="Arial" w:cs="Arial"/>
          <w:szCs w:val="24"/>
        </w:rPr>
        <w:t xml:space="preserve"> </w:t>
      </w:r>
      <w:r w:rsidR="00DC3E03">
        <w:rPr>
          <w:rFonts w:ascii="Arial" w:hAnsi="Arial" w:cs="Arial"/>
          <w:szCs w:val="24"/>
        </w:rPr>
        <w:t>service areas</w:t>
      </w:r>
      <w:r w:rsidR="00425584" w:rsidRPr="00425584">
        <w:rPr>
          <w:rFonts w:ascii="Arial" w:hAnsi="Arial" w:cs="Arial"/>
          <w:szCs w:val="24"/>
        </w:rPr>
        <w:t>.</w:t>
      </w:r>
    </w:p>
    <w:p w14:paraId="16A22496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D41361">
        <w:rPr>
          <w:rFonts w:ascii="Arial" w:hAnsi="Arial" w:cs="Arial"/>
          <w:szCs w:val="24"/>
        </w:rPr>
        <w:t xml:space="preserve">Provide </w:t>
      </w:r>
      <w:r w:rsidR="00425584">
        <w:rPr>
          <w:rFonts w:ascii="Arial" w:hAnsi="Arial" w:cs="Arial"/>
          <w:szCs w:val="24"/>
        </w:rPr>
        <w:t xml:space="preserve">expert </w:t>
      </w:r>
      <w:r w:rsidRPr="00D41361">
        <w:rPr>
          <w:rFonts w:ascii="Arial" w:hAnsi="Arial" w:cs="Arial"/>
          <w:szCs w:val="24"/>
        </w:rPr>
        <w:t>advice, support guidance and signposting on all council services</w:t>
      </w:r>
    </w:p>
    <w:p w14:paraId="65623A8C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E64FE5">
        <w:rPr>
          <w:rFonts w:ascii="Arial" w:hAnsi="Arial" w:cs="Arial"/>
          <w:szCs w:val="24"/>
        </w:rPr>
        <w:t>Engage with initiatives that improve service delivery performance and efficiency as set   out in the Customer Service Strategy</w:t>
      </w:r>
    </w:p>
    <w:p w14:paraId="046D0593" w14:textId="77777777" w:rsidR="003A55C0" w:rsidRPr="001E1826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Collaborate</w:t>
      </w:r>
      <w:r w:rsidRPr="00E64FE5">
        <w:rPr>
          <w:rFonts w:ascii="Arial" w:hAnsi="Arial" w:cs="Arial"/>
          <w:szCs w:val="24"/>
        </w:rPr>
        <w:t xml:space="preserve"> in the implementation of, and training in any new assigned services moved into Customer Service</w:t>
      </w:r>
      <w:r>
        <w:rPr>
          <w:rFonts w:ascii="Arial" w:hAnsi="Arial" w:cs="Arial"/>
          <w:szCs w:val="24"/>
        </w:rPr>
        <w:t>s</w:t>
      </w:r>
    </w:p>
    <w:p w14:paraId="657B7D6A" w14:textId="77777777" w:rsidR="003A55C0" w:rsidRPr="00E64FE5" w:rsidRDefault="003A55C0" w:rsidP="003A55C0">
      <w:pPr>
        <w:pStyle w:val="ListParagraph"/>
        <w:ind w:left="1080"/>
        <w:rPr>
          <w:rFonts w:ascii="Arial" w:hAnsi="Arial" w:cs="Arial"/>
          <w:szCs w:val="24"/>
        </w:rPr>
      </w:pPr>
    </w:p>
    <w:p w14:paraId="4D87415F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MAIN DUTIES OF THE POST</w:t>
      </w:r>
    </w:p>
    <w:p w14:paraId="58E3A8A3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303CFF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>Customer Service</w:t>
      </w:r>
    </w:p>
    <w:p w14:paraId="30C947DD" w14:textId="77777777" w:rsidR="00425584" w:rsidRDefault="00425584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Monitor the delivery of customer contacts including:</w:t>
      </w:r>
    </w:p>
    <w:p w14:paraId="34D6AA2D" w14:textId="77777777" w:rsidR="00425584" w:rsidRDefault="00425584" w:rsidP="00425584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Telephony</w:t>
      </w:r>
    </w:p>
    <w:p w14:paraId="2A4B3F5D" w14:textId="77777777" w:rsidR="00425584" w:rsidRDefault="00425584" w:rsidP="00425584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</w:t>
      </w:r>
    </w:p>
    <w:p w14:paraId="23CAA369" w14:textId="77777777" w:rsidR="00425584" w:rsidRDefault="00425584" w:rsidP="00425584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Face to Face</w:t>
      </w:r>
    </w:p>
    <w:p w14:paraId="2FEBB7B5" w14:textId="77777777" w:rsidR="00425584" w:rsidRDefault="00425584" w:rsidP="00425584">
      <w:pPr>
        <w:pStyle w:val="ListParagraph"/>
        <w:overflowPunct/>
        <w:autoSpaceDE/>
        <w:autoSpaceDN/>
        <w:adjustRightInd/>
        <w:spacing w:after="200" w:line="276" w:lineRule="auto"/>
        <w:ind w:left="108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 ensure they are responded to in a timely and efficient manner</w:t>
      </w:r>
    </w:p>
    <w:p w14:paraId="00F355F4" w14:textId="77777777" w:rsidR="008F3CC8" w:rsidRDefault="00425584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management information </w:t>
      </w:r>
      <w:proofErr w:type="gramStart"/>
      <w:r>
        <w:rPr>
          <w:rFonts w:ascii="Arial" w:hAnsi="Arial" w:cs="Arial"/>
          <w:szCs w:val="24"/>
        </w:rPr>
        <w:t>on a monthly basis</w:t>
      </w:r>
      <w:proofErr w:type="gramEnd"/>
      <w:r>
        <w:rPr>
          <w:rFonts w:ascii="Arial" w:hAnsi="Arial" w:cs="Arial"/>
          <w:szCs w:val="24"/>
        </w:rPr>
        <w:t xml:space="preserve"> </w:t>
      </w:r>
      <w:r w:rsidR="008F3CC8">
        <w:rPr>
          <w:rFonts w:ascii="Arial" w:hAnsi="Arial" w:cs="Arial"/>
          <w:szCs w:val="24"/>
        </w:rPr>
        <w:t xml:space="preserve">on the performance of the Customer Service Team in relation to </w:t>
      </w:r>
    </w:p>
    <w:p w14:paraId="123511CA" w14:textId="77777777" w:rsidR="008F3CC8" w:rsidRDefault="008F3CC8" w:rsidP="008F3CC8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Telephony</w:t>
      </w:r>
    </w:p>
    <w:p w14:paraId="18F822F1" w14:textId="77777777" w:rsidR="008F3CC8" w:rsidRDefault="008F3CC8" w:rsidP="008F3CC8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Correspondence</w:t>
      </w:r>
    </w:p>
    <w:p w14:paraId="02612B25" w14:textId="77777777" w:rsidR="008F3CC8" w:rsidRDefault="008F3CC8" w:rsidP="008F3CC8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Front of House</w:t>
      </w:r>
    </w:p>
    <w:p w14:paraId="64C0CD05" w14:textId="77777777" w:rsidR="008F3CC8" w:rsidRPr="008F3CC8" w:rsidRDefault="008F3CC8" w:rsidP="00DB69E9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8F3CC8">
        <w:rPr>
          <w:rFonts w:ascii="Arial" w:hAnsi="Arial" w:cs="Arial"/>
          <w:szCs w:val="24"/>
        </w:rPr>
        <w:t>Customer portal</w:t>
      </w:r>
    </w:p>
    <w:p w14:paraId="53861F35" w14:textId="77777777" w:rsidR="008F3CC8" w:rsidRPr="008F3CC8" w:rsidRDefault="008F3CC8" w:rsidP="008F3CC8">
      <w:pPr>
        <w:pStyle w:val="ListParagraph"/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</w:p>
    <w:p w14:paraId="5B681A01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Investigate and identify customers’ needs and req</w:t>
      </w:r>
      <w:r>
        <w:rPr>
          <w:rFonts w:ascii="Arial" w:hAnsi="Arial" w:cs="Arial"/>
          <w:szCs w:val="24"/>
        </w:rPr>
        <w:t xml:space="preserve">uirements and aim to resolve </w:t>
      </w:r>
      <w:proofErr w:type="gramStart"/>
      <w:r>
        <w:rPr>
          <w:rFonts w:ascii="Arial" w:hAnsi="Arial" w:cs="Arial"/>
          <w:szCs w:val="24"/>
        </w:rPr>
        <w:t>the majority</w:t>
      </w:r>
      <w:r w:rsidRPr="00303CFF">
        <w:rPr>
          <w:rFonts w:ascii="Arial" w:hAnsi="Arial" w:cs="Arial"/>
          <w:szCs w:val="24"/>
        </w:rPr>
        <w:t xml:space="preserve"> of</w:t>
      </w:r>
      <w:proofErr w:type="gramEnd"/>
      <w:r w:rsidRPr="00303CFF">
        <w:rPr>
          <w:rFonts w:ascii="Arial" w:hAnsi="Arial" w:cs="Arial"/>
          <w:szCs w:val="24"/>
        </w:rPr>
        <w:t xml:space="preserve"> their enquiries without onward referral by advising and processing as required</w:t>
      </w:r>
    </w:p>
    <w:p w14:paraId="43BA8BD4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Develop and maintain positive a</w:t>
      </w:r>
      <w:r>
        <w:rPr>
          <w:rFonts w:ascii="Arial" w:hAnsi="Arial" w:cs="Arial"/>
          <w:szCs w:val="24"/>
        </w:rPr>
        <w:t xml:space="preserve">nd supportive relationships with </w:t>
      </w:r>
      <w:r w:rsidRPr="00303CFF">
        <w:rPr>
          <w:rFonts w:ascii="Arial" w:hAnsi="Arial" w:cs="Arial"/>
          <w:szCs w:val="24"/>
        </w:rPr>
        <w:t>customers, managing challenging or hostile behaviour as required</w:t>
      </w:r>
    </w:p>
    <w:p w14:paraId="66931A55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all customer interactions are managed and resolved in an efficient and timely manner, managing customer expectations regarding timescales, resolution and fulfilment</w:t>
      </w:r>
    </w:p>
    <w:p w14:paraId="3466124F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all customer interactions and procedures comply with agreed codes of working practice and are carried out to the required quality standard</w:t>
      </w:r>
    </w:p>
    <w:p w14:paraId="4AD93BF6" w14:textId="4EDAF5ED" w:rsidR="003A55C0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Deal with routine,</w:t>
      </w:r>
      <w:r w:rsidRPr="00303CFF">
        <w:rPr>
          <w:rFonts w:ascii="Arial" w:hAnsi="Arial" w:cs="Arial"/>
          <w:szCs w:val="24"/>
        </w:rPr>
        <w:t xml:space="preserve"> simple</w:t>
      </w:r>
      <w:r>
        <w:rPr>
          <w:rFonts w:ascii="Arial" w:hAnsi="Arial" w:cs="Arial"/>
          <w:szCs w:val="24"/>
        </w:rPr>
        <w:t xml:space="preserve"> and more complex</w:t>
      </w:r>
      <w:r w:rsidRPr="00303CFF">
        <w:rPr>
          <w:rFonts w:ascii="Arial" w:hAnsi="Arial" w:cs="Arial"/>
          <w:szCs w:val="24"/>
        </w:rPr>
        <w:t xml:space="preserve"> en</w:t>
      </w:r>
      <w:r>
        <w:rPr>
          <w:rFonts w:ascii="Arial" w:hAnsi="Arial" w:cs="Arial"/>
          <w:szCs w:val="24"/>
        </w:rPr>
        <w:t xml:space="preserve">quiries in relation to </w:t>
      </w:r>
      <w:r w:rsidR="00DE7EAA">
        <w:rPr>
          <w:rFonts w:ascii="Arial" w:hAnsi="Arial" w:cs="Arial"/>
          <w:szCs w:val="24"/>
        </w:rPr>
        <w:t xml:space="preserve">both primary and secondary areas across the relevant team </w:t>
      </w:r>
      <w:r w:rsidRPr="00303CFF">
        <w:rPr>
          <w:rFonts w:ascii="Arial" w:hAnsi="Arial" w:cs="Arial"/>
          <w:szCs w:val="24"/>
        </w:rPr>
        <w:t xml:space="preserve">applying law and policy and </w:t>
      </w:r>
      <w:proofErr w:type="gramStart"/>
      <w:r w:rsidRPr="00303CFF">
        <w:rPr>
          <w:rFonts w:ascii="Arial" w:hAnsi="Arial" w:cs="Arial"/>
          <w:szCs w:val="24"/>
        </w:rPr>
        <w:t>demonstrating due attention to customer care and a professional approach at all times</w:t>
      </w:r>
      <w:proofErr w:type="gramEnd"/>
    </w:p>
    <w:p w14:paraId="788F2425" w14:textId="22192D7F" w:rsidR="003A55C0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Maintain regular liaison with </w:t>
      </w:r>
      <w:proofErr w:type="gramStart"/>
      <w:r>
        <w:rPr>
          <w:rFonts w:ascii="Arial" w:hAnsi="Arial" w:cs="Arial"/>
          <w:szCs w:val="24"/>
        </w:rPr>
        <w:t>back office</w:t>
      </w:r>
      <w:proofErr w:type="gramEnd"/>
      <w:r>
        <w:rPr>
          <w:rFonts w:ascii="Arial" w:hAnsi="Arial" w:cs="Arial"/>
          <w:szCs w:val="24"/>
        </w:rPr>
        <w:t xml:space="preserve"> staff, as needed and work to maintain constructive relationships with Housing</w:t>
      </w:r>
      <w:r w:rsidR="0042558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Council tax</w:t>
      </w:r>
      <w:r w:rsidR="00DE7EAA">
        <w:rPr>
          <w:rFonts w:ascii="Arial" w:hAnsi="Arial" w:cs="Arial"/>
          <w:szCs w:val="24"/>
        </w:rPr>
        <w:t>, Environmental Services</w:t>
      </w:r>
      <w:r>
        <w:rPr>
          <w:rFonts w:ascii="Arial" w:hAnsi="Arial" w:cs="Arial"/>
          <w:szCs w:val="24"/>
        </w:rPr>
        <w:t xml:space="preserve"> </w:t>
      </w:r>
      <w:r w:rsidR="00425584">
        <w:rPr>
          <w:rFonts w:ascii="Arial" w:hAnsi="Arial" w:cs="Arial"/>
          <w:szCs w:val="24"/>
        </w:rPr>
        <w:t xml:space="preserve">and the Depot </w:t>
      </w:r>
      <w:r>
        <w:rPr>
          <w:rFonts w:ascii="Arial" w:hAnsi="Arial" w:cs="Arial"/>
          <w:szCs w:val="24"/>
        </w:rPr>
        <w:t>staff</w:t>
      </w:r>
    </w:p>
    <w:p w14:paraId="266A9B60" w14:textId="77777777" w:rsidR="008F3CC8" w:rsidRDefault="008F3CC8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Attend external stakeholder meetings on Customer Services as required</w:t>
      </w:r>
    </w:p>
    <w:p w14:paraId="62D77622" w14:textId="277FE301" w:rsidR="008F3CC8" w:rsidRDefault="008F3CC8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Assist the Customer Services </w:t>
      </w:r>
      <w:r w:rsidR="00DE7EAA">
        <w:rPr>
          <w:rFonts w:ascii="Arial" w:hAnsi="Arial" w:cs="Arial"/>
          <w:szCs w:val="24"/>
        </w:rPr>
        <w:t>Team Leader</w:t>
      </w:r>
      <w:r>
        <w:rPr>
          <w:rFonts w:ascii="Arial" w:hAnsi="Arial" w:cs="Arial"/>
          <w:szCs w:val="24"/>
        </w:rPr>
        <w:t xml:space="preserve"> in the development of the Customer Services advisers with regards to training, changes in office procedures and customer enquiries</w:t>
      </w:r>
    </w:p>
    <w:p w14:paraId="7EDBE265" w14:textId="1B9439B3" w:rsidR="008F3CC8" w:rsidRPr="00303CFF" w:rsidRDefault="008F3CC8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Deputise for the Customer Services </w:t>
      </w:r>
      <w:r w:rsidR="00DE7EAA">
        <w:rPr>
          <w:rFonts w:ascii="Arial" w:hAnsi="Arial" w:cs="Arial"/>
          <w:szCs w:val="24"/>
        </w:rPr>
        <w:t xml:space="preserve">Team Leader </w:t>
      </w:r>
      <w:r>
        <w:rPr>
          <w:rFonts w:ascii="Arial" w:hAnsi="Arial" w:cs="Arial"/>
          <w:szCs w:val="24"/>
        </w:rPr>
        <w:t>in their absence</w:t>
      </w:r>
    </w:p>
    <w:p w14:paraId="54893A0C" w14:textId="77777777" w:rsidR="008F3CC8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 xml:space="preserve">Ensure customer rights are safeguarded, including risk assessment and consulting </w:t>
      </w:r>
    </w:p>
    <w:p w14:paraId="2F84B3DB" w14:textId="77777777" w:rsidR="003A55C0" w:rsidRPr="00303CFF" w:rsidRDefault="003A55C0" w:rsidP="008F3CC8">
      <w:pPr>
        <w:pStyle w:val="ListParagraph"/>
        <w:overflowPunct/>
        <w:autoSpaceDE/>
        <w:autoSpaceDN/>
        <w:adjustRightInd/>
        <w:spacing w:after="200" w:line="276" w:lineRule="auto"/>
        <w:ind w:left="1080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others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0F495B4" w14:textId="77777777" w:rsidR="003A55C0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Contribute to improvements in call and contact handling activities, systems and content</w:t>
      </w:r>
    </w:p>
    <w:p w14:paraId="121FD643" w14:textId="77777777" w:rsidR="008F3CC8" w:rsidRPr="00303CFF" w:rsidRDefault="008F3CC8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Liaison with senior staff to ensure the office is fully manned to ensure key performance indicators are met</w:t>
      </w:r>
    </w:p>
    <w:p w14:paraId="6A6B80D5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Contribute to the handling of incidents and resources</w:t>
      </w:r>
    </w:p>
    <w:p w14:paraId="393A69EF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Log comments, compliments and complaints in accordance with council procedures</w:t>
      </w:r>
    </w:p>
    <w:p w14:paraId="10FEC7A6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303CFF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>Communication and Technology</w:t>
      </w:r>
    </w:p>
    <w:p w14:paraId="193DEC45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Utilise all relevant council and partner ICT systems effectively ensuring databases and information systems are updated accurately and appropriately.  Maintain records, files and statistical information</w:t>
      </w:r>
    </w:p>
    <w:p w14:paraId="779DD90C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Process and authorise transactions using appropriate </w:t>
      </w:r>
      <w:proofErr w:type="gramStart"/>
      <w:r w:rsidRPr="0051235B">
        <w:rPr>
          <w:rFonts w:ascii="Arial" w:hAnsi="Arial" w:cs="Arial"/>
          <w:szCs w:val="24"/>
        </w:rPr>
        <w:t>computer based</w:t>
      </w:r>
      <w:proofErr w:type="gramEnd"/>
      <w:r w:rsidRPr="0051235B">
        <w:rPr>
          <w:rFonts w:ascii="Arial" w:hAnsi="Arial" w:cs="Arial"/>
          <w:szCs w:val="24"/>
        </w:rPr>
        <w:t xml:space="preserve"> information systems and customer relationship management databases</w:t>
      </w:r>
    </w:p>
    <w:p w14:paraId="7D9C9439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Report to the data owner any discrepancies in the information systems or where additional information or advice is needed</w:t>
      </w:r>
    </w:p>
    <w:p w14:paraId="7AEF3A13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Identify quickly where on-line advice is not readily available</w:t>
      </w:r>
      <w:r>
        <w:rPr>
          <w:rFonts w:ascii="Arial" w:hAnsi="Arial" w:cs="Arial"/>
          <w:szCs w:val="24"/>
        </w:rPr>
        <w:t>,</w:t>
      </w:r>
      <w:r w:rsidRPr="0051235B">
        <w:rPr>
          <w:rFonts w:ascii="Arial" w:hAnsi="Arial" w:cs="Arial"/>
          <w:szCs w:val="24"/>
        </w:rPr>
        <w:t xml:space="preserve"> re-direct customers appropriately and instigate a remedy with the data owner/author</w:t>
      </w:r>
    </w:p>
    <w:p w14:paraId="4693F658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proofErr w:type="gramStart"/>
      <w:r w:rsidRPr="0051235B">
        <w:rPr>
          <w:rFonts w:ascii="Arial" w:hAnsi="Arial" w:cs="Arial"/>
          <w:szCs w:val="24"/>
        </w:rPr>
        <w:t>Maintain strict confidentiality at all times</w:t>
      </w:r>
      <w:proofErr w:type="gramEnd"/>
      <w:r w:rsidRPr="0051235B">
        <w:rPr>
          <w:rFonts w:ascii="Arial" w:hAnsi="Arial" w:cs="Arial"/>
          <w:szCs w:val="24"/>
        </w:rPr>
        <w:t xml:space="preserve"> and adhere to Data Protection legislation and service guidelines on the use of data</w:t>
      </w:r>
    </w:p>
    <w:p w14:paraId="355E6928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51235B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 xml:space="preserve">Contributing As Part </w:t>
      </w:r>
      <w:r>
        <w:rPr>
          <w:rFonts w:ascii="Arial" w:hAnsi="Arial" w:cs="Arial"/>
          <w:b/>
          <w:szCs w:val="24"/>
        </w:rPr>
        <w:t>o</w:t>
      </w:r>
      <w:r w:rsidRPr="0051235B">
        <w:rPr>
          <w:rFonts w:ascii="Arial" w:hAnsi="Arial" w:cs="Arial"/>
          <w:b/>
          <w:szCs w:val="24"/>
        </w:rPr>
        <w:t xml:space="preserve">f </w:t>
      </w:r>
      <w:proofErr w:type="gramStart"/>
      <w:r w:rsidRPr="0051235B">
        <w:rPr>
          <w:rFonts w:ascii="Arial" w:hAnsi="Arial" w:cs="Arial"/>
          <w:b/>
          <w:szCs w:val="24"/>
        </w:rPr>
        <w:t>A</w:t>
      </w:r>
      <w:proofErr w:type="gramEnd"/>
      <w:r w:rsidRPr="0051235B">
        <w:rPr>
          <w:rFonts w:ascii="Arial" w:hAnsi="Arial" w:cs="Arial"/>
          <w:b/>
          <w:szCs w:val="24"/>
        </w:rPr>
        <w:t xml:space="preserve"> Team</w:t>
      </w:r>
    </w:p>
    <w:p w14:paraId="01F4FF8C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Create a positive work environment that fosters team performance through own work and behaviour</w:t>
      </w:r>
    </w:p>
    <w:p w14:paraId="2EFC536F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Contribute to the delivery of team and service Key Performance Indicators</w:t>
      </w:r>
      <w:r>
        <w:rPr>
          <w:rFonts w:ascii="Arial" w:hAnsi="Arial" w:cs="Arial"/>
          <w:szCs w:val="24"/>
        </w:rPr>
        <w:t>.</w:t>
      </w:r>
      <w:r w:rsidRPr="0051235B">
        <w:rPr>
          <w:rFonts w:ascii="Arial" w:hAnsi="Arial" w:cs="Arial"/>
          <w:szCs w:val="24"/>
        </w:rPr>
        <w:t xml:space="preserve"> </w:t>
      </w:r>
    </w:p>
    <w:p w14:paraId="21199E4C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Proactively support colleagues, sharing knowledge and experiences and provide and mentoring to new Advisers to enable them to deliver an improved service to customers</w:t>
      </w:r>
    </w:p>
    <w:p w14:paraId="6EDA9356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Identify and disseminate good, consistent practice across the team, and recommend improvements that will improve service standards or the efficiency of the team</w:t>
      </w:r>
    </w:p>
    <w:p w14:paraId="52534041" w14:textId="77777777" w:rsidR="003A55C0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Engage and support the introduction of new processes and services into Customer Service</w:t>
      </w:r>
    </w:p>
    <w:p w14:paraId="5ED4DABF" w14:textId="77777777" w:rsidR="003A55C0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General</w:t>
      </w:r>
    </w:p>
    <w:p w14:paraId="26D8C920" w14:textId="77777777" w:rsidR="003A55C0" w:rsidRPr="00BF4472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The above is a record of the main duties and responsibilities of this post at a given </w:t>
      </w:r>
      <w:proofErr w:type="gramStart"/>
      <w:r>
        <w:rPr>
          <w:rFonts w:ascii="Arial" w:hAnsi="Arial" w:cs="Arial"/>
          <w:i/>
          <w:szCs w:val="24"/>
        </w:rPr>
        <w:t>date .</w:t>
      </w:r>
      <w:proofErr w:type="gramEnd"/>
      <w:r>
        <w:rPr>
          <w:rFonts w:ascii="Arial" w:hAnsi="Arial" w:cs="Arial"/>
          <w:i/>
          <w:szCs w:val="24"/>
        </w:rPr>
        <w:t xml:space="preserve"> As necessary, following consultation, duties may change from time to time to meet the requirements of the service.</w:t>
      </w:r>
    </w:p>
    <w:p w14:paraId="65A88E24" w14:textId="77777777" w:rsidR="003A55C0" w:rsidRDefault="003A55C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5245"/>
        <w:gridCol w:w="1701"/>
        <w:gridCol w:w="1927"/>
      </w:tblGrid>
      <w:tr w:rsidR="003A55C0" w14:paraId="4D0C1B47" w14:textId="77777777" w:rsidTr="008F359A">
        <w:tc>
          <w:tcPr>
            <w:tcW w:w="7054" w:type="dxa"/>
            <w:gridSpan w:val="3"/>
            <w:vAlign w:val="bottom"/>
          </w:tcPr>
          <w:p w14:paraId="0E61D9CA" w14:textId="77777777" w:rsidR="003A55C0" w:rsidRDefault="003A55C0" w:rsidP="008F359A">
            <w:r>
              <w:rPr>
                <w:rFonts w:ascii="Arial" w:hAnsi="Arial" w:cs="Arial"/>
                <w:b/>
                <w:u w:val="single"/>
              </w:rPr>
              <w:t>PERSON SPECIFICATION</w:t>
            </w:r>
          </w:p>
        </w:tc>
        <w:tc>
          <w:tcPr>
            <w:tcW w:w="3628" w:type="dxa"/>
            <w:gridSpan w:val="2"/>
            <w:vAlign w:val="bottom"/>
          </w:tcPr>
          <w:p w14:paraId="5AECE4A3" w14:textId="77777777" w:rsidR="003A55C0" w:rsidRDefault="003A55C0" w:rsidP="008F359A">
            <w:pPr>
              <w:jc w:val="right"/>
            </w:pPr>
            <w:r w:rsidRPr="00C90068">
              <w:rPr>
                <w:rFonts w:ascii="MS Serif" w:hAnsi="MS Serif"/>
                <w:noProof/>
                <w:lang w:eastAsia="en-GB"/>
              </w:rPr>
              <w:drawing>
                <wp:inline distT="0" distB="0" distL="0" distR="0" wp14:anchorId="2BEC6A47" wp14:editId="27B5F12C">
                  <wp:extent cx="2147570" cy="499745"/>
                  <wp:effectExtent l="0" t="0" r="5080" b="0"/>
                  <wp:docPr id="2" name="Picture 3" descr="Z:\My Pictures\RBC 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My Pictures\RBC 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5C0" w14:paraId="602611AF" w14:textId="77777777" w:rsidTr="008F359A">
        <w:trPr>
          <w:trHeight w:val="567"/>
        </w:trPr>
        <w:tc>
          <w:tcPr>
            <w:tcW w:w="1526" w:type="dxa"/>
            <w:vAlign w:val="bottom"/>
          </w:tcPr>
          <w:p w14:paraId="647F595E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Post Name:</w:t>
            </w:r>
          </w:p>
        </w:tc>
        <w:tc>
          <w:tcPr>
            <w:tcW w:w="5528" w:type="dxa"/>
            <w:gridSpan w:val="2"/>
            <w:vAlign w:val="bottom"/>
          </w:tcPr>
          <w:p w14:paraId="04945E8B" w14:textId="77777777" w:rsidR="003A55C0" w:rsidRPr="00B03FD0" w:rsidRDefault="006D1CC5" w:rsidP="00766B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Senior </w:t>
            </w:r>
            <w:r w:rsidR="003A55C0">
              <w:rPr>
                <w:rFonts w:ascii="Arial" w:hAnsi="Arial" w:cs="Arial"/>
                <w:sz w:val="22"/>
              </w:rPr>
              <w:t xml:space="preserve">Customer Services Adviser </w:t>
            </w:r>
          </w:p>
        </w:tc>
        <w:tc>
          <w:tcPr>
            <w:tcW w:w="1701" w:type="dxa"/>
            <w:vAlign w:val="bottom"/>
          </w:tcPr>
          <w:p w14:paraId="4AFBA37B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Post Number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32BB8D3C" w14:textId="77777777" w:rsidR="003A55C0" w:rsidRPr="00B03FD0" w:rsidRDefault="003A55C0" w:rsidP="008F359A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A55C0" w14:paraId="7C32B8AB" w14:textId="77777777" w:rsidTr="008F359A">
        <w:trPr>
          <w:trHeight w:val="567"/>
        </w:trPr>
        <w:tc>
          <w:tcPr>
            <w:tcW w:w="1809" w:type="dxa"/>
            <w:gridSpan w:val="2"/>
            <w:vAlign w:val="bottom"/>
          </w:tcPr>
          <w:p w14:paraId="2F814D14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Completed By:</w:t>
            </w:r>
          </w:p>
        </w:tc>
        <w:tc>
          <w:tcPr>
            <w:tcW w:w="5245" w:type="dxa"/>
            <w:vAlign w:val="bottom"/>
          </w:tcPr>
          <w:p w14:paraId="0E76BE54" w14:textId="77777777" w:rsidR="003A55C0" w:rsidRPr="00B03FD0" w:rsidRDefault="006D1CC5" w:rsidP="008F35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Linda Norman</w:t>
            </w:r>
          </w:p>
        </w:tc>
        <w:tc>
          <w:tcPr>
            <w:tcW w:w="1701" w:type="dxa"/>
            <w:vAlign w:val="bottom"/>
          </w:tcPr>
          <w:p w14:paraId="7C70499E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Date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7AC53FEF" w14:textId="2C1B3F62" w:rsidR="003A55C0" w:rsidRPr="00B03FD0" w:rsidRDefault="00415C32" w:rsidP="008F359A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March 22</w:t>
            </w:r>
          </w:p>
        </w:tc>
      </w:tr>
    </w:tbl>
    <w:p w14:paraId="40E37A46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9"/>
        <w:gridCol w:w="708"/>
        <w:gridCol w:w="707"/>
        <w:gridCol w:w="3437"/>
        <w:gridCol w:w="695"/>
        <w:gridCol w:w="683"/>
      </w:tblGrid>
      <w:tr w:rsidR="003A55C0" w14:paraId="38BCF0C8" w14:textId="77777777" w:rsidTr="008F359A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69689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59EE12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0EFC63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F51F4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7DAFD069" w14:textId="77777777" w:rsidTr="008F359A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36DFF4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E6F95E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F97C4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E220784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87044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B1F62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3A55C0" w14:paraId="0D97E196" w14:textId="77777777" w:rsidTr="008F359A">
        <w:trPr>
          <w:trHeight w:val="283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5CDB35DE" w14:textId="77777777" w:rsidR="003A55C0" w:rsidRPr="0082572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726">
              <w:rPr>
                <w:rFonts w:ascii="Arial" w:hAnsi="Arial" w:cs="Arial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AE6AE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46FC6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4EAE67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855FD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CBB6ED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D82A9A0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6B5E2C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CAABD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300B8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366C5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E737F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55A1FC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532D1B4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8B25B2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825726">
              <w:rPr>
                <w:rFonts w:ascii="Arial" w:hAnsi="Arial" w:cs="Arial"/>
                <w:sz w:val="22"/>
                <w:szCs w:val="22"/>
              </w:rPr>
              <w:t>Good standard of numeracy and literacy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5EF28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8A1FD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F396C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B4BE6">
              <w:rPr>
                <w:rFonts w:ascii="Arial" w:hAnsi="Arial" w:cs="Arial"/>
                <w:sz w:val="22"/>
                <w:szCs w:val="22"/>
              </w:rPr>
              <w:t>GCSE or equivalent in English and Maths (at Grad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B4BE6">
              <w:rPr>
                <w:rFonts w:ascii="Arial" w:hAnsi="Arial" w:cs="Arial"/>
                <w:sz w:val="22"/>
                <w:szCs w:val="22"/>
              </w:rPr>
              <w:t xml:space="preserve"> C or above)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EC21D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7DA1A6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131B6E8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A3D7C3" w14:textId="77777777" w:rsidR="003A55C0" w:rsidRPr="0082572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007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4EBD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9746D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425B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A8503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99EC241" w14:textId="77777777" w:rsidTr="008F359A">
        <w:tc>
          <w:tcPr>
            <w:tcW w:w="435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1E6B411A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AD4E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9806C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484FF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308A9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B410D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6C1B5E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A8F0E3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21C66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C41BA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5BA2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A30D8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C4B106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EEA8E29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006D5C3B" w14:textId="77777777" w:rsidR="003A55C0" w:rsidRPr="00392572" w:rsidRDefault="003A55C0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2572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78052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6A41B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69119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D448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FF82D3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1D6E83F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75CA12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9FEC8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0CA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9F04E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8D077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16319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68079A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C98860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Experience in a multi-channel customer services operation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5BF11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3D2B7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956D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data protection principles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452B1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E92883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39E7140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9C8B79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707B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01A1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52AE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2B141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9AE971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2AB34F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0F79C0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Experience using ICT to input and retrieve information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2938F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7C45B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8B1DF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customer services operations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0AB96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27737F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75CBFB5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D1B6B4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E64B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99E78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4820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0D522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114CB6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7D8FD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D7733E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Experience in administrative and office procedures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E9DA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2D1C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5BAE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Knowledge of mappings systems that enable ownership of a property to be identified so the appropriate contractor is identified for repairs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0FBE9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1100AD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04C96F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F04D80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DFFD4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044EE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2EF8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BB9CB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3787C7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DE4ED64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54917A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what the customer expects from the service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1CBD1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8F761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1727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Understanding of location and type of housing stock to ensure the correct trades are engaged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814EF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CBE5C3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1550391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2740AB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CE6C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BE2C4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533F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6C5E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A31D89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652B2C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1AAB4FE" w14:textId="77777777" w:rsidR="003A55C0" w:rsidRPr="00392572" w:rsidRDefault="003A55C0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2572">
              <w:rPr>
                <w:rFonts w:ascii="Arial" w:hAnsi="Arial" w:cs="Arial"/>
                <w:b/>
                <w:sz w:val="22"/>
                <w:szCs w:val="22"/>
                <w:u w:val="single"/>
              </w:rPr>
              <w:t>Housing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EE505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DBC5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7EB35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3D05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14BDC6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DFE299B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DA277C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DAF42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D444B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5E140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34073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304E62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D3FF38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A8EE51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the Council’s responsibility as a landlord to maintain its properties to an acceptable standard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69B2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AA5F0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0BD2F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AA89D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5767A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5D0516D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96D99E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B5AD9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D1A46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9C7A0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0329E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76A587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F9F5CC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3D0A30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tenants’ responsibilities to maintain their property to acceptable standards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0B3AF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E2773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035BA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DF1E9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FA6087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F0299B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B703D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1AA51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3B813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D85D5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80B37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47170D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624E86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1CF980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Knowledge of programme of scheduled work to ensure most effective repair solution agreed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85E9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21D87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793E1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50E14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CDF860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D4B3CCB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0F54E1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C11C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78B02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B20D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87D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5F1836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D7AE2F2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A6815E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Recovery techniques – understanding of strategies used to avoid payment and how to overcome these to ensure maximum recovery of charges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1E31A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64174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DEEF5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91AF8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C06D73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088D6C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613DE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906E2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DFBB7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26CAF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4676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3DBD0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CA3B2EF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1"/>
        <w:gridCol w:w="708"/>
        <w:gridCol w:w="707"/>
        <w:gridCol w:w="3405"/>
        <w:gridCol w:w="695"/>
        <w:gridCol w:w="683"/>
      </w:tblGrid>
      <w:tr w:rsidR="003A55C0" w14:paraId="6F110E7C" w14:textId="77777777" w:rsidTr="00A719E3">
        <w:tc>
          <w:tcPr>
            <w:tcW w:w="42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14483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3B06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331A9C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90BF8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517852D0" w14:textId="77777777" w:rsidTr="00A719E3">
        <w:tc>
          <w:tcPr>
            <w:tcW w:w="42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65A6E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0CF7F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E5246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40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6B2B1DB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5DCCA5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807E40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3A55C0" w14:paraId="5755C93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00DCF41" w14:textId="77777777" w:rsidR="003A55C0" w:rsidRPr="00AC3D5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4B45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179BF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C7204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2E43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AF07F7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C6E23B6" w14:textId="77777777" w:rsidTr="00A719E3">
        <w:trPr>
          <w:trHeight w:val="255"/>
        </w:trPr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1147762" w14:textId="77777777" w:rsidR="003A55C0" w:rsidRPr="00AC3D5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b/>
                <w:sz w:val="22"/>
                <w:szCs w:val="22"/>
                <w:u w:val="single"/>
              </w:rPr>
              <w:t>Council Tax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34938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BE92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FD1BF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27C56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5CCCA0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443AEDE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85CE26B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6712E3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4C7D82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77C56A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D172C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DCEDE82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4CFA2255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3C4A39C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sz w:val="22"/>
                <w:szCs w:val="22"/>
              </w:rPr>
              <w:t>Sound knowledge of council tax sufficient to provide informed advice and handle straightforward enquiries to an adequate level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proven aptitude to acquire and utilise this knowledge.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C56D77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05473F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8B0DA3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96E037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F2441B9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2915357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30405B3" w14:textId="77777777" w:rsidR="008F359A" w:rsidRPr="00AC3D50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5B704E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F036BB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7067F9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16C3C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1B21D28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5896A95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DB0D6F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sz w:val="22"/>
                <w:szCs w:val="22"/>
              </w:rPr>
              <w:t>Level of numeracy sufficient to handle cou</w:t>
            </w:r>
            <w:r w:rsidR="00A719E3">
              <w:rPr>
                <w:rFonts w:ascii="Arial" w:hAnsi="Arial" w:cs="Arial"/>
                <w:sz w:val="22"/>
                <w:szCs w:val="22"/>
              </w:rPr>
              <w:t>n</w:t>
            </w:r>
            <w:r w:rsidRPr="00AC3D50">
              <w:rPr>
                <w:rFonts w:ascii="Arial" w:hAnsi="Arial" w:cs="Arial"/>
                <w:sz w:val="22"/>
                <w:szCs w:val="22"/>
              </w:rPr>
              <w:t>cil tax issues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33D689" w14:textId="77777777" w:rsidR="003A55C0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03BA3BEF" w14:textId="77777777" w:rsidR="00A719E3" w:rsidRPr="009B4BE6" w:rsidRDefault="00A719E3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9A048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ACC4E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0A902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C4A32B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D1CC5" w:rsidRPr="006D1CC5" w14:paraId="33D91609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3CA9B84" w14:textId="77777777" w:rsidR="006D1CC5" w:rsidRDefault="006D1CC5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EBCD213" w14:textId="77777777" w:rsidR="006D1CC5" w:rsidRDefault="006D1CC5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Refuse &amp; Recycling</w:t>
            </w:r>
          </w:p>
          <w:p w14:paraId="7CD3E270" w14:textId="77777777" w:rsidR="006D1CC5" w:rsidRDefault="006D1CC5" w:rsidP="008F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Local Government Refuse collection procedures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green, food, clinical and prohibited waste, missed bins etc</w:t>
            </w:r>
          </w:p>
          <w:p w14:paraId="4A141FF5" w14:textId="77777777" w:rsidR="006D1CC5" w:rsidRDefault="006D1CC5" w:rsidP="008F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Recycling schemes</w:t>
            </w:r>
            <w:r w:rsidR="00A719E3">
              <w:rPr>
                <w:rFonts w:ascii="Arial" w:hAnsi="Arial" w:cs="Arial"/>
                <w:sz w:val="22"/>
                <w:szCs w:val="22"/>
              </w:rPr>
              <w:t xml:space="preserve"> to provide informed advice and handle straightforward or complex enquiries to an adequate </w:t>
            </w:r>
            <w:proofErr w:type="gramStart"/>
            <w:r w:rsidR="00A719E3">
              <w:rPr>
                <w:rFonts w:ascii="Arial" w:hAnsi="Arial" w:cs="Arial"/>
                <w:sz w:val="22"/>
                <w:szCs w:val="22"/>
              </w:rPr>
              <w:t>level  or</w:t>
            </w:r>
            <w:proofErr w:type="gramEnd"/>
            <w:r w:rsidR="00A719E3">
              <w:rPr>
                <w:rFonts w:ascii="Arial" w:hAnsi="Arial" w:cs="Arial"/>
                <w:sz w:val="22"/>
                <w:szCs w:val="22"/>
              </w:rPr>
              <w:t xml:space="preserve"> proven aptitude to acquire and utilise this knowledge</w:t>
            </w:r>
          </w:p>
          <w:p w14:paraId="7B5DCCBC" w14:textId="77777777" w:rsidR="00415C32" w:rsidRDefault="00415C32" w:rsidP="008F3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93C5D" w14:textId="77777777" w:rsidR="00415C32" w:rsidRDefault="00415C32" w:rsidP="008F359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Environmental and Parking</w:t>
            </w:r>
          </w:p>
          <w:p w14:paraId="0D9FEF10" w14:textId="77777777" w:rsidR="00415C32" w:rsidRDefault="00415C32" w:rsidP="008F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adequate understanding of the laws governing the various forms of licensing,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parking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a proven knowledge to acquire and utilise this knowledge</w:t>
            </w:r>
          </w:p>
          <w:p w14:paraId="43A60C2F" w14:textId="77777777" w:rsidR="00415C32" w:rsidRDefault="00415C32" w:rsidP="008F3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2E416" w14:textId="0F32DA29" w:rsidR="00415C32" w:rsidRPr="00415C32" w:rsidRDefault="00415C32" w:rsidP="008F359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Knowledge 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Local Government parking policies and legislation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151481" w14:textId="77777777" w:rsidR="006D1CC5" w:rsidRPr="006D1CC5" w:rsidRDefault="006D1CC5" w:rsidP="008F359A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C08403" w14:textId="77777777" w:rsidR="006D1CC5" w:rsidRPr="006D1CC5" w:rsidRDefault="006D1CC5" w:rsidP="008F359A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304CB1" w14:textId="77777777" w:rsidR="006D1CC5" w:rsidRDefault="006D1CC5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8291CEE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626616E" w14:textId="72460C9F" w:rsidR="00415C32" w:rsidRPr="00E42F1C" w:rsidRDefault="00E42F1C" w:rsidP="008F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Knowledge and understanding of laws affecting fly tipping and how it is applied</w:t>
            </w:r>
          </w:p>
          <w:p w14:paraId="7553951F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A175E0D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D1C976D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DF1EA92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EFE6DB9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EE8CDF3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39B54CA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A6F4B1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575BD50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1A4F12C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2CCDDB3" w14:textId="77777777" w:rsidR="00415C32" w:rsidRDefault="00415C32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19AB5AB" w14:textId="77777777" w:rsidR="00415C32" w:rsidRDefault="00415C32" w:rsidP="008F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understanding of how to handle an abandoned vehicle</w:t>
            </w:r>
          </w:p>
          <w:p w14:paraId="03F598A3" w14:textId="77777777" w:rsidR="00E42F1C" w:rsidRDefault="00E42F1C" w:rsidP="008F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ADF8B3" w14:textId="77777777" w:rsidR="00E42F1C" w:rsidRDefault="00E42F1C" w:rsidP="008F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understanding of:</w:t>
            </w:r>
          </w:p>
          <w:p w14:paraId="4EB87E80" w14:textId="77777777" w:rsidR="00E42F1C" w:rsidRDefault="00E42F1C" w:rsidP="00E42F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Food safety</w:t>
            </w:r>
          </w:p>
          <w:p w14:paraId="757B0B4D" w14:textId="77777777" w:rsidR="00E42F1C" w:rsidRDefault="00E42F1C" w:rsidP="00E42F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Air and noise pollution</w:t>
            </w:r>
          </w:p>
          <w:p w14:paraId="6B66FA9B" w14:textId="77777777" w:rsidR="00E42F1C" w:rsidRDefault="00E42F1C" w:rsidP="00E42F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Stary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dogs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administration</w:t>
            </w:r>
          </w:p>
          <w:p w14:paraId="72953756" w14:textId="2FF9D80E" w:rsidR="00E42F1C" w:rsidRPr="00E42F1C" w:rsidRDefault="00E42F1C" w:rsidP="00E42F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 Health licences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8CCAF" w14:textId="77777777" w:rsidR="006D1CC5" w:rsidRPr="006D1CC5" w:rsidRDefault="006D1CC5" w:rsidP="008F359A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2514BE2" w14:textId="77777777" w:rsidR="006D1CC5" w:rsidRPr="006D1CC5" w:rsidRDefault="006D1CC5" w:rsidP="008F359A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A719E3" w:rsidRPr="006D1CC5" w14:paraId="484FF1C6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A2F37B4" w14:textId="77777777" w:rsidR="00A719E3" w:rsidRDefault="00A719E3" w:rsidP="00A719E3"/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78C576" w14:textId="77777777" w:rsidR="00A719E3" w:rsidRDefault="00A719E3" w:rsidP="00A719E3">
            <w:r w:rsidRPr="0048262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C2E3C" w14:textId="77777777" w:rsidR="00A719E3" w:rsidRDefault="00A719E3" w:rsidP="00A719E3">
            <w:r w:rsidRPr="0048262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C6A310" w14:textId="77777777" w:rsidR="00A719E3" w:rsidRDefault="00A719E3" w:rsidP="00A719E3"/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6A92E7" w14:textId="77777777" w:rsidR="00A719E3" w:rsidRDefault="00A719E3" w:rsidP="00A719E3"/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1926595" w14:textId="77777777" w:rsidR="00A719E3" w:rsidRDefault="00A719E3" w:rsidP="00A719E3">
            <w:r w:rsidRPr="0048262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3AAA8B73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FB214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882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8F95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248C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F1A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F9B53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F088734" w14:textId="77777777" w:rsidTr="00A719E3">
        <w:tc>
          <w:tcPr>
            <w:tcW w:w="424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3BB48DA6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Personal Qualities/Personality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AAEF1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A36B1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506FD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DEF8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EE24D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9CBBE7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5379EB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D0E7F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5FB08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03A43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C00A9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063A55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A602F7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855F73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Ability to remain calm under pressure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94C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08DB1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C8F32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248F5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29C89D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1FE066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70A54A1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5D984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A6C17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7DEF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12B96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65F52F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3D41049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94853E4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Ability to elicit information in a tactful and diplomatic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C72DB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30AD4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75403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2C236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15779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22AC5FAC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981BC4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20428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A566B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61AE3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64DE2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3AC43A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309A799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9DF0294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Emotional intelligence and sensitivity in the handling of vulnerable customers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72D15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D5CDD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45DB9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06E63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DBA66E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2D84743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6F5499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D5E6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A7F3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E271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37E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4298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6E425E9" w14:textId="77777777" w:rsidTr="00A719E3">
        <w:tc>
          <w:tcPr>
            <w:tcW w:w="424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E32B804" w14:textId="77777777" w:rsidR="003A55C0" w:rsidRPr="006D360A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360A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CA7A1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BDD1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1D8F7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16FAA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79B2B9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AB8D1C8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98F1E6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E4F8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8EB0E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25A89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0BF4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D77099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B9A3604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F54C84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Attentive- able and willing to focus on what is being communicated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938DA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AF0FC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DD8C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732C8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9812CA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60116CD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6171842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0A8FE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3EF7A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02CD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B6210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1D2AD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AC912D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2D4A61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Analytical with good problem-solving skills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F5994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05099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4E8BF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5BC0C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6000B9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DC8D4B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EE3C50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0B579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B395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433BB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557F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700339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1ED54D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C946F27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Ability to absorb range of knowledge required and apply it to practical problems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7917B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908F2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03DF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E6A13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6C3D5C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60C0E7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8DC8742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DCFE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5EDF5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A9D19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DA32F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DE1447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E681D93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7942D39" w14:textId="77777777" w:rsidR="003A55C0" w:rsidRPr="009B4BE6" w:rsidRDefault="003A55C0" w:rsidP="008F359A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Versatile- ability to undertake a wide range of tasks/duties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97A1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19860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379EC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D3D34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55DE6B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C4920C6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B433AE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36EF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9F52A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32BEB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CC2C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2C2F54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F44D21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C7B46AA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Adaptable – willing to adapt to new situations and approaches learning new tasks and work in a positive and constructive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52AF9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27FB4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E03D3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9A5AE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09F03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38BE52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E3D1B1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46286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892E2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BD024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0D7C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65F5D5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29D0B94E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8E23B1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Collaborative – able to work in a constructive way with others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01D73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AA4E7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91243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281F6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49E4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30F17C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761A9E5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BF97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2D674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DF25E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BD90A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762C43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B2EDC5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50FE8EF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Confident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8092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338EA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F3AD8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5C5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490343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4A2D1AF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FC7092F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8304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211CB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56604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B97E6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6332F1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7328D0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5530D3A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Assertive without aggression.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F3E1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CDD6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76A05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F2275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DDBE02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2871C35C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9586DF4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7EF68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C40DB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4F885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2F31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C9B2F4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A5A358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F6070F9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Compliant – accepts direction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ABE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9B80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D61DC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40C2A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E77F0B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B3B5020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1C38953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7831E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1F7B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DB794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93ED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67B82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22EE924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D7DC14E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Pragmatic – able and willing to propose and negotiate practical solutions to resolve customers’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6D937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BF3D0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953EF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D422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8FFA37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14B4CB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B2ECE9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3770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E4A24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31DF8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58E2D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02E6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0CB7388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281BFAD4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708"/>
        <w:gridCol w:w="707"/>
        <w:gridCol w:w="3428"/>
        <w:gridCol w:w="695"/>
        <w:gridCol w:w="683"/>
      </w:tblGrid>
      <w:tr w:rsidR="00272B53" w14:paraId="17366D98" w14:textId="77777777" w:rsidTr="00462E67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72695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40E02A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47AC3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63399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272B53" w14:paraId="7F10F046" w14:textId="77777777" w:rsidTr="00272B53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E17211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DEE2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7780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15C25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E9812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CB10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272B53" w14:paraId="1EE3C87F" w14:textId="77777777" w:rsidTr="00272B53"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DEA23E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Business-focussed – able to balance customers’ requirements with the requirements of the service and organisation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43030542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5ED7B8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single" w:sz="12" w:space="0" w:color="auto"/>
              <w:bottom w:val="single" w:sz="4" w:space="0" w:color="auto"/>
            </w:tcBorders>
          </w:tcPr>
          <w:p w14:paraId="62A9FAD5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bottom w:val="single" w:sz="4" w:space="0" w:color="auto"/>
            </w:tcBorders>
          </w:tcPr>
          <w:p w14:paraId="2E08AE13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0AC993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5C62E7E4" w14:textId="77777777" w:rsidTr="00272B53">
        <w:tc>
          <w:tcPr>
            <w:tcW w:w="4351" w:type="dxa"/>
            <w:tcBorders>
              <w:left w:val="single" w:sz="12" w:space="0" w:color="auto"/>
              <w:bottom w:val="nil"/>
            </w:tcBorders>
          </w:tcPr>
          <w:p w14:paraId="238F7D8A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2CFE2F6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C42CA51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79583BD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48FBE28C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bottom w:val="nil"/>
              <w:right w:val="single" w:sz="12" w:space="0" w:color="auto"/>
            </w:tcBorders>
          </w:tcPr>
          <w:p w14:paraId="022EE70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2DD557A4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nil"/>
            </w:tcBorders>
          </w:tcPr>
          <w:p w14:paraId="5966ED92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Productive – Able to deliver outcomes, not simply follow processes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B4DF6A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EBDC7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bottom w:val="nil"/>
            </w:tcBorders>
          </w:tcPr>
          <w:p w14:paraId="7076B8B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5986639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nil"/>
              <w:right w:val="single" w:sz="12" w:space="0" w:color="auto"/>
            </w:tcBorders>
          </w:tcPr>
          <w:p w14:paraId="12965F5E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55A1F602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C8FF4C9" w14:textId="77777777" w:rsidR="00272B53" w:rsidRPr="009B4BE6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</w:tcPr>
          <w:p w14:paraId="69AEA46D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6BE6C888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bottom w:val="single" w:sz="12" w:space="0" w:color="auto"/>
            </w:tcBorders>
          </w:tcPr>
          <w:p w14:paraId="0FA7E89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single" w:sz="12" w:space="0" w:color="auto"/>
            </w:tcBorders>
          </w:tcPr>
          <w:p w14:paraId="3791D087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F99A51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16789D0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3C1EB74C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7357F43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sectPr w:rsidR="007968E0" w:rsidSect="008F3CC8">
      <w:footerReference w:type="first" r:id="rId9"/>
      <w:pgSz w:w="11909" w:h="16834" w:code="9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B80E" w14:textId="77777777" w:rsidR="002109D6" w:rsidRDefault="002109D6">
      <w:r>
        <w:separator/>
      </w:r>
    </w:p>
  </w:endnote>
  <w:endnote w:type="continuationSeparator" w:id="0">
    <w:p w14:paraId="78E798CE" w14:textId="77777777" w:rsidR="002109D6" w:rsidRDefault="0021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2F2C" w14:textId="77777777" w:rsidR="008F359A" w:rsidRPr="007D23E6" w:rsidRDefault="008F359A" w:rsidP="00E90988">
    <w:pPr>
      <w:pStyle w:val="Footer"/>
      <w:jc w:val="right"/>
      <w:rPr>
        <w:sz w:val="20"/>
        <w:lang w:val="en-US"/>
      </w:rPr>
    </w:pPr>
    <w:r w:rsidRPr="007D23E6">
      <w:rPr>
        <w:sz w:val="20"/>
        <w:lang w:val="en-US"/>
      </w:rPr>
      <w:t>12/03/2010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F7DE" w14:textId="77777777" w:rsidR="002109D6" w:rsidRDefault="002109D6">
      <w:r>
        <w:separator/>
      </w:r>
    </w:p>
  </w:footnote>
  <w:footnote w:type="continuationSeparator" w:id="0">
    <w:p w14:paraId="001EFD81" w14:textId="77777777" w:rsidR="002109D6" w:rsidRDefault="0021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FA9"/>
    <w:multiLevelType w:val="hybridMultilevel"/>
    <w:tmpl w:val="CF88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878"/>
    <w:multiLevelType w:val="hybridMultilevel"/>
    <w:tmpl w:val="7A78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16F4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466"/>
    <w:multiLevelType w:val="hybridMultilevel"/>
    <w:tmpl w:val="F26CE1D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AA7587D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455F"/>
    <w:multiLevelType w:val="hybridMultilevel"/>
    <w:tmpl w:val="4EB84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65B8"/>
    <w:multiLevelType w:val="hybridMultilevel"/>
    <w:tmpl w:val="0C02F1A0"/>
    <w:lvl w:ilvl="0" w:tplc="CB18E0A8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1E5AEB"/>
    <w:multiLevelType w:val="hybridMultilevel"/>
    <w:tmpl w:val="78143820"/>
    <w:lvl w:ilvl="0" w:tplc="A386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255A03"/>
    <w:multiLevelType w:val="hybridMultilevel"/>
    <w:tmpl w:val="E6DC4A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CE7AD1"/>
    <w:multiLevelType w:val="hybridMultilevel"/>
    <w:tmpl w:val="A464FCA8"/>
    <w:lvl w:ilvl="0" w:tplc="079A2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95013"/>
    <w:multiLevelType w:val="hybridMultilevel"/>
    <w:tmpl w:val="59B85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F566D1"/>
    <w:multiLevelType w:val="hybridMultilevel"/>
    <w:tmpl w:val="7E02A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90C65"/>
    <w:multiLevelType w:val="hybridMultilevel"/>
    <w:tmpl w:val="86AE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11F57"/>
    <w:multiLevelType w:val="hybridMultilevel"/>
    <w:tmpl w:val="E3CEF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622AD3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3859"/>
    <w:multiLevelType w:val="hybridMultilevel"/>
    <w:tmpl w:val="E8709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8409C4"/>
    <w:multiLevelType w:val="multilevel"/>
    <w:tmpl w:val="B302C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76FF0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27146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15FD9"/>
    <w:multiLevelType w:val="multilevel"/>
    <w:tmpl w:val="C96CD52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F1016"/>
    <w:multiLevelType w:val="hybridMultilevel"/>
    <w:tmpl w:val="23EC6864"/>
    <w:lvl w:ilvl="0" w:tplc="925C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84BF7"/>
    <w:multiLevelType w:val="hybridMultilevel"/>
    <w:tmpl w:val="F3D03A5C"/>
    <w:lvl w:ilvl="0" w:tplc="6D748556">
      <w:start w:val="1"/>
      <w:numFmt w:val="bullet"/>
      <w:lvlText w:val="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4F7C"/>
    <w:multiLevelType w:val="hybridMultilevel"/>
    <w:tmpl w:val="32B01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FD5087"/>
    <w:multiLevelType w:val="hybridMultilevel"/>
    <w:tmpl w:val="09D8E8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795F94"/>
    <w:multiLevelType w:val="hybridMultilevel"/>
    <w:tmpl w:val="CA9A1478"/>
    <w:lvl w:ilvl="0" w:tplc="CF16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60CAC"/>
    <w:multiLevelType w:val="hybridMultilevel"/>
    <w:tmpl w:val="ABB4AB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5B7B4A"/>
    <w:multiLevelType w:val="hybridMultilevel"/>
    <w:tmpl w:val="4D7E29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24"/>
  </w:num>
  <w:num w:numId="5">
    <w:abstractNumId w:val="26"/>
  </w:num>
  <w:num w:numId="6">
    <w:abstractNumId w:val="4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16"/>
  </w:num>
  <w:num w:numId="12">
    <w:abstractNumId w:val="23"/>
  </w:num>
  <w:num w:numId="13">
    <w:abstractNumId w:val="5"/>
  </w:num>
  <w:num w:numId="14">
    <w:abstractNumId w:val="22"/>
  </w:num>
  <w:num w:numId="15">
    <w:abstractNumId w:val="21"/>
  </w:num>
  <w:num w:numId="16">
    <w:abstractNumId w:val="9"/>
  </w:num>
  <w:num w:numId="17">
    <w:abstractNumId w:val="25"/>
  </w:num>
  <w:num w:numId="18">
    <w:abstractNumId w:val="13"/>
  </w:num>
  <w:num w:numId="19">
    <w:abstractNumId w:val="7"/>
  </w:num>
  <w:num w:numId="20">
    <w:abstractNumId w:val="1"/>
  </w:num>
  <w:num w:numId="21">
    <w:abstractNumId w:val="2"/>
  </w:num>
  <w:num w:numId="22">
    <w:abstractNumId w:val="15"/>
  </w:num>
  <w:num w:numId="23">
    <w:abstractNumId w:val="19"/>
  </w:num>
  <w:num w:numId="24">
    <w:abstractNumId w:val="18"/>
  </w:num>
  <w:num w:numId="25">
    <w:abstractNumId w:val="27"/>
  </w:num>
  <w:num w:numId="26">
    <w:abstractNumId w:val="3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6F"/>
    <w:rsid w:val="00002773"/>
    <w:rsid w:val="000051A6"/>
    <w:rsid w:val="0003053E"/>
    <w:rsid w:val="00051906"/>
    <w:rsid w:val="00052EC3"/>
    <w:rsid w:val="000622B4"/>
    <w:rsid w:val="0006776F"/>
    <w:rsid w:val="00073781"/>
    <w:rsid w:val="00090955"/>
    <w:rsid w:val="00090B6A"/>
    <w:rsid w:val="000916DB"/>
    <w:rsid w:val="000A2B2E"/>
    <w:rsid w:val="000B1B6A"/>
    <w:rsid w:val="000B36AE"/>
    <w:rsid w:val="000D38BF"/>
    <w:rsid w:val="000D72DB"/>
    <w:rsid w:val="000E01F7"/>
    <w:rsid w:val="000E3088"/>
    <w:rsid w:val="000F63C1"/>
    <w:rsid w:val="00105368"/>
    <w:rsid w:val="001077CE"/>
    <w:rsid w:val="00113F18"/>
    <w:rsid w:val="001201A0"/>
    <w:rsid w:val="00124EA9"/>
    <w:rsid w:val="00125004"/>
    <w:rsid w:val="0012752E"/>
    <w:rsid w:val="001334DA"/>
    <w:rsid w:val="00146B0A"/>
    <w:rsid w:val="001568B4"/>
    <w:rsid w:val="00167A0D"/>
    <w:rsid w:val="00170148"/>
    <w:rsid w:val="001734E7"/>
    <w:rsid w:val="001766AA"/>
    <w:rsid w:val="00176FF5"/>
    <w:rsid w:val="0018419D"/>
    <w:rsid w:val="00187D61"/>
    <w:rsid w:val="00187E87"/>
    <w:rsid w:val="00192A5B"/>
    <w:rsid w:val="00192B83"/>
    <w:rsid w:val="001B6B06"/>
    <w:rsid w:val="001D1889"/>
    <w:rsid w:val="001F022A"/>
    <w:rsid w:val="001F417F"/>
    <w:rsid w:val="001F7E72"/>
    <w:rsid w:val="002109D6"/>
    <w:rsid w:val="00210D33"/>
    <w:rsid w:val="00226160"/>
    <w:rsid w:val="00235627"/>
    <w:rsid w:val="002453AC"/>
    <w:rsid w:val="002540C8"/>
    <w:rsid w:val="002627B0"/>
    <w:rsid w:val="00272B53"/>
    <w:rsid w:val="002862E5"/>
    <w:rsid w:val="002869E3"/>
    <w:rsid w:val="00287502"/>
    <w:rsid w:val="0029313C"/>
    <w:rsid w:val="002A0AE0"/>
    <w:rsid w:val="002A0BD0"/>
    <w:rsid w:val="002B65CA"/>
    <w:rsid w:val="002D13B0"/>
    <w:rsid w:val="002D4254"/>
    <w:rsid w:val="002E740D"/>
    <w:rsid w:val="002F7539"/>
    <w:rsid w:val="0031184C"/>
    <w:rsid w:val="0031289D"/>
    <w:rsid w:val="00316426"/>
    <w:rsid w:val="0035535D"/>
    <w:rsid w:val="00363023"/>
    <w:rsid w:val="003716D2"/>
    <w:rsid w:val="0039165F"/>
    <w:rsid w:val="003A5360"/>
    <w:rsid w:val="003A55C0"/>
    <w:rsid w:val="003B1BC0"/>
    <w:rsid w:val="003B2F8B"/>
    <w:rsid w:val="003B55B6"/>
    <w:rsid w:val="003B6AE5"/>
    <w:rsid w:val="003C2757"/>
    <w:rsid w:val="003C4131"/>
    <w:rsid w:val="003C5A2C"/>
    <w:rsid w:val="003D58C7"/>
    <w:rsid w:val="003E3148"/>
    <w:rsid w:val="003E6DAE"/>
    <w:rsid w:val="0040394A"/>
    <w:rsid w:val="00413110"/>
    <w:rsid w:val="00415C32"/>
    <w:rsid w:val="00417F4E"/>
    <w:rsid w:val="00425584"/>
    <w:rsid w:val="00437753"/>
    <w:rsid w:val="00440865"/>
    <w:rsid w:val="00441493"/>
    <w:rsid w:val="004465C5"/>
    <w:rsid w:val="00457C63"/>
    <w:rsid w:val="0046007B"/>
    <w:rsid w:val="004604C7"/>
    <w:rsid w:val="0046259A"/>
    <w:rsid w:val="00472DA7"/>
    <w:rsid w:val="004739C0"/>
    <w:rsid w:val="00474CA2"/>
    <w:rsid w:val="0048441C"/>
    <w:rsid w:val="00486BBA"/>
    <w:rsid w:val="00492B2D"/>
    <w:rsid w:val="004937E3"/>
    <w:rsid w:val="004B5008"/>
    <w:rsid w:val="004B581F"/>
    <w:rsid w:val="004B64E8"/>
    <w:rsid w:val="004E4C29"/>
    <w:rsid w:val="0050257A"/>
    <w:rsid w:val="00504C34"/>
    <w:rsid w:val="0051020E"/>
    <w:rsid w:val="00517D6A"/>
    <w:rsid w:val="00517E99"/>
    <w:rsid w:val="00526E51"/>
    <w:rsid w:val="005270F2"/>
    <w:rsid w:val="00527212"/>
    <w:rsid w:val="005407DC"/>
    <w:rsid w:val="00552468"/>
    <w:rsid w:val="0057627C"/>
    <w:rsid w:val="005962B8"/>
    <w:rsid w:val="00597C7D"/>
    <w:rsid w:val="005B0B59"/>
    <w:rsid w:val="005B47F9"/>
    <w:rsid w:val="005B4D7C"/>
    <w:rsid w:val="005C2377"/>
    <w:rsid w:val="005C518F"/>
    <w:rsid w:val="005D35DD"/>
    <w:rsid w:val="005E2D4B"/>
    <w:rsid w:val="005E5E4B"/>
    <w:rsid w:val="00602247"/>
    <w:rsid w:val="00607F2E"/>
    <w:rsid w:val="00607FEB"/>
    <w:rsid w:val="006244DF"/>
    <w:rsid w:val="00625B94"/>
    <w:rsid w:val="0063018E"/>
    <w:rsid w:val="00632042"/>
    <w:rsid w:val="00653C3A"/>
    <w:rsid w:val="00655B10"/>
    <w:rsid w:val="00657B74"/>
    <w:rsid w:val="00657DAE"/>
    <w:rsid w:val="00663554"/>
    <w:rsid w:val="00664A84"/>
    <w:rsid w:val="00677085"/>
    <w:rsid w:val="00684962"/>
    <w:rsid w:val="006B4233"/>
    <w:rsid w:val="006C0AEB"/>
    <w:rsid w:val="006D1CC5"/>
    <w:rsid w:val="006E32A0"/>
    <w:rsid w:val="006E3F3F"/>
    <w:rsid w:val="006F3A99"/>
    <w:rsid w:val="006F7BE1"/>
    <w:rsid w:val="00702464"/>
    <w:rsid w:val="007045F2"/>
    <w:rsid w:val="00704D21"/>
    <w:rsid w:val="007054C9"/>
    <w:rsid w:val="00711ACB"/>
    <w:rsid w:val="007123F6"/>
    <w:rsid w:val="007554F3"/>
    <w:rsid w:val="007610B9"/>
    <w:rsid w:val="00765893"/>
    <w:rsid w:val="00766B8E"/>
    <w:rsid w:val="0079057D"/>
    <w:rsid w:val="00796536"/>
    <w:rsid w:val="007968E0"/>
    <w:rsid w:val="007A6930"/>
    <w:rsid w:val="007B687C"/>
    <w:rsid w:val="007D25CB"/>
    <w:rsid w:val="007E03AE"/>
    <w:rsid w:val="007E65A7"/>
    <w:rsid w:val="007F7FE4"/>
    <w:rsid w:val="0081476B"/>
    <w:rsid w:val="0082540D"/>
    <w:rsid w:val="00836469"/>
    <w:rsid w:val="00847424"/>
    <w:rsid w:val="00856F71"/>
    <w:rsid w:val="00863BAF"/>
    <w:rsid w:val="00870981"/>
    <w:rsid w:val="008719CF"/>
    <w:rsid w:val="00872C43"/>
    <w:rsid w:val="0088203A"/>
    <w:rsid w:val="00892D26"/>
    <w:rsid w:val="008941DD"/>
    <w:rsid w:val="008A04FF"/>
    <w:rsid w:val="008A17D8"/>
    <w:rsid w:val="008B6585"/>
    <w:rsid w:val="008B7B39"/>
    <w:rsid w:val="008B7BA9"/>
    <w:rsid w:val="008B7F77"/>
    <w:rsid w:val="008F359A"/>
    <w:rsid w:val="008F3CC8"/>
    <w:rsid w:val="00910FF1"/>
    <w:rsid w:val="00945AED"/>
    <w:rsid w:val="00945BAB"/>
    <w:rsid w:val="009531D1"/>
    <w:rsid w:val="009572B0"/>
    <w:rsid w:val="009629BD"/>
    <w:rsid w:val="0096303F"/>
    <w:rsid w:val="00963A04"/>
    <w:rsid w:val="009651BF"/>
    <w:rsid w:val="00966814"/>
    <w:rsid w:val="00971E14"/>
    <w:rsid w:val="009759DF"/>
    <w:rsid w:val="00990430"/>
    <w:rsid w:val="00990E5F"/>
    <w:rsid w:val="00996B48"/>
    <w:rsid w:val="009A06CB"/>
    <w:rsid w:val="009B35E2"/>
    <w:rsid w:val="009B6361"/>
    <w:rsid w:val="009C720F"/>
    <w:rsid w:val="009C78D7"/>
    <w:rsid w:val="009D1979"/>
    <w:rsid w:val="009D75C8"/>
    <w:rsid w:val="009E65A7"/>
    <w:rsid w:val="009F44AA"/>
    <w:rsid w:val="009F7171"/>
    <w:rsid w:val="00A24281"/>
    <w:rsid w:val="00A25803"/>
    <w:rsid w:val="00A40EDC"/>
    <w:rsid w:val="00A4105E"/>
    <w:rsid w:val="00A41457"/>
    <w:rsid w:val="00A651ED"/>
    <w:rsid w:val="00A719E3"/>
    <w:rsid w:val="00A722AB"/>
    <w:rsid w:val="00A727DC"/>
    <w:rsid w:val="00A72BCE"/>
    <w:rsid w:val="00A75E0A"/>
    <w:rsid w:val="00A90E79"/>
    <w:rsid w:val="00A92CB8"/>
    <w:rsid w:val="00AA4F3D"/>
    <w:rsid w:val="00AB4B52"/>
    <w:rsid w:val="00AB6D59"/>
    <w:rsid w:val="00AD0677"/>
    <w:rsid w:val="00AE7D2C"/>
    <w:rsid w:val="00AF1D72"/>
    <w:rsid w:val="00AF4EED"/>
    <w:rsid w:val="00AF554F"/>
    <w:rsid w:val="00B031C7"/>
    <w:rsid w:val="00B141BD"/>
    <w:rsid w:val="00B32466"/>
    <w:rsid w:val="00B65625"/>
    <w:rsid w:val="00B81484"/>
    <w:rsid w:val="00B82B95"/>
    <w:rsid w:val="00B91622"/>
    <w:rsid w:val="00B94FC9"/>
    <w:rsid w:val="00B96193"/>
    <w:rsid w:val="00B97315"/>
    <w:rsid w:val="00B97E8B"/>
    <w:rsid w:val="00BA5877"/>
    <w:rsid w:val="00BC28DC"/>
    <w:rsid w:val="00BD2FE3"/>
    <w:rsid w:val="00BD3424"/>
    <w:rsid w:val="00BE07A8"/>
    <w:rsid w:val="00BF359A"/>
    <w:rsid w:val="00C02A18"/>
    <w:rsid w:val="00C255B4"/>
    <w:rsid w:val="00C347E5"/>
    <w:rsid w:val="00C40C99"/>
    <w:rsid w:val="00C44550"/>
    <w:rsid w:val="00C57C9A"/>
    <w:rsid w:val="00C76FB6"/>
    <w:rsid w:val="00C82DB2"/>
    <w:rsid w:val="00C94277"/>
    <w:rsid w:val="00CB73A7"/>
    <w:rsid w:val="00CC76B3"/>
    <w:rsid w:val="00CD44DD"/>
    <w:rsid w:val="00CD6125"/>
    <w:rsid w:val="00CD6637"/>
    <w:rsid w:val="00CE29A9"/>
    <w:rsid w:val="00CF5326"/>
    <w:rsid w:val="00D055D4"/>
    <w:rsid w:val="00D06E5F"/>
    <w:rsid w:val="00D11BD3"/>
    <w:rsid w:val="00D2711F"/>
    <w:rsid w:val="00D67990"/>
    <w:rsid w:val="00D7375C"/>
    <w:rsid w:val="00D8057A"/>
    <w:rsid w:val="00D83328"/>
    <w:rsid w:val="00D9388C"/>
    <w:rsid w:val="00DB18AB"/>
    <w:rsid w:val="00DB5A83"/>
    <w:rsid w:val="00DC3E03"/>
    <w:rsid w:val="00DC5453"/>
    <w:rsid w:val="00DE4088"/>
    <w:rsid w:val="00DE7EAA"/>
    <w:rsid w:val="00DF036B"/>
    <w:rsid w:val="00DF077A"/>
    <w:rsid w:val="00E00CE8"/>
    <w:rsid w:val="00E42F1C"/>
    <w:rsid w:val="00E45468"/>
    <w:rsid w:val="00E6083E"/>
    <w:rsid w:val="00E7303B"/>
    <w:rsid w:val="00E82F1A"/>
    <w:rsid w:val="00E83845"/>
    <w:rsid w:val="00E83A28"/>
    <w:rsid w:val="00E84B87"/>
    <w:rsid w:val="00E90988"/>
    <w:rsid w:val="00E94422"/>
    <w:rsid w:val="00EA1AAE"/>
    <w:rsid w:val="00EB0F31"/>
    <w:rsid w:val="00EC4C5A"/>
    <w:rsid w:val="00EC5BDE"/>
    <w:rsid w:val="00EC5E4A"/>
    <w:rsid w:val="00EC6406"/>
    <w:rsid w:val="00EE127B"/>
    <w:rsid w:val="00EE16AB"/>
    <w:rsid w:val="00EE7C4B"/>
    <w:rsid w:val="00F12CE2"/>
    <w:rsid w:val="00F23C19"/>
    <w:rsid w:val="00F41AA9"/>
    <w:rsid w:val="00F41B83"/>
    <w:rsid w:val="00F41E34"/>
    <w:rsid w:val="00F4455E"/>
    <w:rsid w:val="00F507C0"/>
    <w:rsid w:val="00F658CA"/>
    <w:rsid w:val="00F70001"/>
    <w:rsid w:val="00F70703"/>
    <w:rsid w:val="00F7303E"/>
    <w:rsid w:val="00F87AB0"/>
    <w:rsid w:val="00F90A09"/>
    <w:rsid w:val="00FA0E8F"/>
    <w:rsid w:val="00FA352A"/>
    <w:rsid w:val="00FB10BA"/>
    <w:rsid w:val="00FB45EB"/>
    <w:rsid w:val="00FB7AEA"/>
    <w:rsid w:val="00FE321A"/>
    <w:rsid w:val="00FE4A06"/>
    <w:rsid w:val="00FE6643"/>
    <w:rsid w:val="00FF29B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D9966"/>
  <w15:docId w15:val="{924CDAA9-9600-4F71-A8D7-BB38005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B73A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945AED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CB73A7"/>
    <w:rPr>
      <w:rFonts w:ascii="Arial" w:hAnsi="Arial" w:cs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CB73A7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3A7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table" w:styleId="TableGrid">
    <w:name w:val="Table Grid"/>
    <w:basedOn w:val="TableNormal"/>
    <w:rsid w:val="00A242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1AA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915B-8BA7-421C-B28A-1A325CD3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9986</CharactersWithSpaces>
  <SharedDoc>false</SharedDoc>
  <HLinks>
    <vt:vector size="204" baseType="variant">
      <vt:variant>
        <vt:i4>5505041</vt:i4>
      </vt:variant>
      <vt:variant>
        <vt:i4>99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  <vt:variant>
        <vt:i4>5701657</vt:i4>
      </vt:variant>
      <vt:variant>
        <vt:i4>96</vt:i4>
      </vt:variant>
      <vt:variant>
        <vt:i4>0</vt:i4>
      </vt:variant>
      <vt:variant>
        <vt:i4>5</vt:i4>
      </vt:variant>
      <vt:variant>
        <vt:lpwstr>http://www.homeoffice.gov.uk/dbs</vt:lpwstr>
      </vt:variant>
      <vt:variant>
        <vt:lpwstr/>
      </vt:variant>
      <vt:variant>
        <vt:i4>7602212</vt:i4>
      </vt:variant>
      <vt:variant>
        <vt:i4>93</vt:i4>
      </vt:variant>
      <vt:variant>
        <vt:i4>0</vt:i4>
      </vt:variant>
      <vt:variant>
        <vt:i4>5</vt:i4>
      </vt:variant>
      <vt:variant>
        <vt:lpwstr>http://www.runnymede.gov.uk/parksandopenspaces</vt:lpwstr>
      </vt:variant>
      <vt:variant>
        <vt:lpwstr/>
      </vt:variant>
      <vt:variant>
        <vt:i4>4325380</vt:i4>
      </vt:variant>
      <vt:variant>
        <vt:i4>90</vt:i4>
      </vt:variant>
      <vt:variant>
        <vt:i4>0</vt:i4>
      </vt:variant>
      <vt:variant>
        <vt:i4>5</vt:i4>
      </vt:variant>
      <vt:variant>
        <vt:lpwstr>http://www.runnymede.gov.uk/article/4770/Museums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http://www.runnymede.gov.uk/leisureandculture</vt:lpwstr>
      </vt:variant>
      <vt:variant>
        <vt:lpwstr/>
      </vt:variant>
      <vt:variant>
        <vt:i4>983040</vt:i4>
      </vt:variant>
      <vt:variant>
        <vt:i4>84</vt:i4>
      </vt:variant>
      <vt:variant>
        <vt:i4>0</vt:i4>
      </vt:variant>
      <vt:variant>
        <vt:i4>5</vt:i4>
      </vt:variant>
      <vt:variant>
        <vt:lpwstr>http://www.runnymede.gov.uk/article/5727/Graffiti-removal</vt:lpwstr>
      </vt:variant>
      <vt:variant>
        <vt:lpwstr/>
      </vt:variant>
      <vt:variant>
        <vt:i4>6094855</vt:i4>
      </vt:variant>
      <vt:variant>
        <vt:i4>81</vt:i4>
      </vt:variant>
      <vt:variant>
        <vt:i4>0</vt:i4>
      </vt:variant>
      <vt:variant>
        <vt:i4>5</vt:i4>
      </vt:variant>
      <vt:variant>
        <vt:lpwstr>http://www.runnymede.gov.uk/article/5735/Garden-waste-collection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http://www.runnymede.gov.uk/article/4785/Community-Transport</vt:lpwstr>
      </vt:variant>
      <vt:variant>
        <vt:lpwstr/>
      </vt:variant>
      <vt:variant>
        <vt:i4>4259921</vt:i4>
      </vt:variant>
      <vt:variant>
        <vt:i4>75</vt:i4>
      </vt:variant>
      <vt:variant>
        <vt:i4>0</vt:i4>
      </vt:variant>
      <vt:variant>
        <vt:i4>5</vt:i4>
      </vt:variant>
      <vt:variant>
        <vt:lpwstr>http://www.runnymede.gov.uk/article/6609/Community-Safety-Partnership-CSP</vt:lpwstr>
      </vt:variant>
      <vt:variant>
        <vt:lpwstr/>
      </vt:variant>
      <vt:variant>
        <vt:i4>4718666</vt:i4>
      </vt:variant>
      <vt:variant>
        <vt:i4>72</vt:i4>
      </vt:variant>
      <vt:variant>
        <vt:i4>0</vt:i4>
      </vt:variant>
      <vt:variant>
        <vt:i4>5</vt:i4>
      </vt:variant>
      <vt:variant>
        <vt:lpwstr>http://www.runnymede.gov.uk/article/4687/Community-Meals</vt:lpwstr>
      </vt:variant>
      <vt:variant>
        <vt:lpwstr/>
      </vt:variant>
      <vt:variant>
        <vt:i4>6946848</vt:i4>
      </vt:variant>
      <vt:variant>
        <vt:i4>69</vt:i4>
      </vt:variant>
      <vt:variant>
        <vt:i4>0</vt:i4>
      </vt:variant>
      <vt:variant>
        <vt:i4>5</vt:i4>
      </vt:variant>
      <vt:variant>
        <vt:lpwstr>http://www.runnymede.gov.uk/communityhalls</vt:lpwstr>
      </vt:variant>
      <vt:variant>
        <vt:lpwstr/>
      </vt:variant>
      <vt:variant>
        <vt:i4>5308500</vt:i4>
      </vt:variant>
      <vt:variant>
        <vt:i4>66</vt:i4>
      </vt:variant>
      <vt:variant>
        <vt:i4>0</vt:i4>
      </vt:variant>
      <vt:variant>
        <vt:i4>5</vt:i4>
      </vt:variant>
      <vt:variant>
        <vt:lpwstr>http://www.runnymede.gov.uk/article/5903/Community-Alarms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http://www.runnymede.gov.uk/article/5965/Social-centres-for-older-people</vt:lpwstr>
      </vt:variant>
      <vt:variant>
        <vt:lpwstr/>
      </vt:variant>
      <vt:variant>
        <vt:i4>1441798</vt:i4>
      </vt:variant>
      <vt:variant>
        <vt:i4>60</vt:i4>
      </vt:variant>
      <vt:variant>
        <vt:i4>0</vt:i4>
      </vt:variant>
      <vt:variant>
        <vt:i4>5</vt:i4>
      </vt:variant>
      <vt:variant>
        <vt:lpwstr>http://www.runnymede.gov.uk/article/5695/Tree-management</vt:lpwstr>
      </vt:variant>
      <vt:variant>
        <vt:lpwstr/>
      </vt:variant>
      <vt:variant>
        <vt:i4>3997757</vt:i4>
      </vt:variant>
      <vt:variant>
        <vt:i4>57</vt:i4>
      </vt:variant>
      <vt:variant>
        <vt:i4>0</vt:i4>
      </vt:variant>
      <vt:variant>
        <vt:i4>5</vt:i4>
      </vt:variant>
      <vt:variant>
        <vt:lpwstr>http://www.runnymede.gov.uk/article/5608/The-Yellow-Bus-Service</vt:lpwstr>
      </vt:variant>
      <vt:variant>
        <vt:lpwstr/>
      </vt:variant>
      <vt:variant>
        <vt:i4>7733294</vt:i4>
      </vt:variant>
      <vt:variant>
        <vt:i4>54</vt:i4>
      </vt:variant>
      <vt:variant>
        <vt:i4>0</vt:i4>
      </vt:variant>
      <vt:variant>
        <vt:i4>5</vt:i4>
      </vt:variant>
      <vt:variant>
        <vt:lpwstr>http://www.runnymede.gov.uk/Allotments</vt:lpwstr>
      </vt:variant>
      <vt:variant>
        <vt:lpwstr/>
      </vt:variant>
      <vt:variant>
        <vt:i4>7929917</vt:i4>
      </vt:variant>
      <vt:variant>
        <vt:i4>51</vt:i4>
      </vt:variant>
      <vt:variant>
        <vt:i4>0</vt:i4>
      </vt:variant>
      <vt:variant>
        <vt:i4>5</vt:i4>
      </vt:variant>
      <vt:variant>
        <vt:lpwstr>http://www.runnymede.gov.uk/article/4802/Runnymede-Business-Partnership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6553643</vt:i4>
      </vt:variant>
      <vt:variant>
        <vt:i4>45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http://www.runnymede.gov.uk/article/4691/Parking</vt:lpwstr>
      </vt:variant>
      <vt:variant>
        <vt:lpwstr/>
      </vt:variant>
      <vt:variant>
        <vt:i4>7733288</vt:i4>
      </vt:variant>
      <vt:variant>
        <vt:i4>39</vt:i4>
      </vt:variant>
      <vt:variant>
        <vt:i4>0</vt:i4>
      </vt:variant>
      <vt:variant>
        <vt:i4>5</vt:i4>
      </vt:variant>
      <vt:variant>
        <vt:lpwstr>http://www.runnymede.gov.uk/planningpolicy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http://www.runnymede.gov.uk/planningenforcement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http://www.runnymede.gov.uk/planning</vt:lpwstr>
      </vt:variant>
      <vt:variant>
        <vt:lpwstr/>
      </vt:variant>
      <vt:variant>
        <vt:i4>6160409</vt:i4>
      </vt:variant>
      <vt:variant>
        <vt:i4>30</vt:i4>
      </vt:variant>
      <vt:variant>
        <vt:i4>0</vt:i4>
      </vt:variant>
      <vt:variant>
        <vt:i4>5</vt:i4>
      </vt:variant>
      <vt:variant>
        <vt:lpwstr>http://www.runnymede.gov.uk/article/7143/Elections-and-Voting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http://www.runnymede.gov.uk/article/7148/Licensing</vt:lpwstr>
      </vt:variant>
      <vt:variant>
        <vt:lpwstr/>
      </vt:variant>
      <vt:variant>
        <vt:i4>6881322</vt:i4>
      </vt:variant>
      <vt:variant>
        <vt:i4>24</vt:i4>
      </vt:variant>
      <vt:variant>
        <vt:i4>0</vt:i4>
      </vt:variant>
      <vt:variant>
        <vt:i4>5</vt:i4>
      </vt:variant>
      <vt:variant>
        <vt:lpwstr>http://www.runnymede.gov.uk/llc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http://www.runnymede.gov.uk/housing</vt:lpwstr>
      </vt:variant>
      <vt:variant>
        <vt:lpwstr/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http://www.runnymede.gov.uk/article/4683/Food-safety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http://www.runnymede.gov.uk/article/4639/Council-Tax</vt:lpwstr>
      </vt:variant>
      <vt:variant>
        <vt:lpwstr/>
      </vt:variant>
      <vt:variant>
        <vt:i4>3145851</vt:i4>
      </vt:variant>
      <vt:variant>
        <vt:i4>12</vt:i4>
      </vt:variant>
      <vt:variant>
        <vt:i4>0</vt:i4>
      </vt:variant>
      <vt:variant>
        <vt:i4>5</vt:i4>
      </vt:variant>
      <vt:variant>
        <vt:lpwstr>http://www.runnymede.gov.uk/article/5181/Cemeteries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http://www.runnymede.gov.uk/article/4663/Business-Rates</vt:lpwstr>
      </vt:variant>
      <vt:variant>
        <vt:lpwstr/>
      </vt:variant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http://www.runnymede.gov.uk/buildingcontrol</vt:lpwstr>
      </vt:variant>
      <vt:variant>
        <vt:lpwstr/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http://www.runnymede.gov.uk/article/6623/Anti-social-behaviour-reporting-form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Kate Blackman</dc:creator>
  <cp:lastModifiedBy>Linda Norman</cp:lastModifiedBy>
  <cp:revision>3</cp:revision>
  <cp:lastPrinted>2016-11-30T10:57:00Z</cp:lastPrinted>
  <dcterms:created xsi:type="dcterms:W3CDTF">2022-03-30T10:06:00Z</dcterms:created>
  <dcterms:modified xsi:type="dcterms:W3CDTF">2022-03-30T10:15:00Z</dcterms:modified>
</cp:coreProperties>
</file>