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3EF6CFA7" w14:textId="77777777" w:rsidR="0025350C" w:rsidRDefault="0025350C" w:rsidP="00D4534E">
      <w:pPr>
        <w:pStyle w:val="Title"/>
        <w:jc w:val="center"/>
      </w:pPr>
    </w:p>
    <w:p w14:paraId="2DCF9EA2" w14:textId="77777777" w:rsidR="0025350C" w:rsidRDefault="0025350C" w:rsidP="00D4534E">
      <w:pPr>
        <w:pStyle w:val="Title"/>
        <w:jc w:val="center"/>
      </w:pPr>
    </w:p>
    <w:p w14:paraId="1B802C50" w14:textId="77777777" w:rsidR="0025350C" w:rsidRDefault="0025350C" w:rsidP="00D4534E">
      <w:pPr>
        <w:pStyle w:val="Title"/>
        <w:jc w:val="center"/>
      </w:pPr>
    </w:p>
    <w:p w14:paraId="2ACACB20" w14:textId="77777777" w:rsidR="0025350C" w:rsidRDefault="0025350C" w:rsidP="00D4534E">
      <w:pPr>
        <w:pStyle w:val="Title"/>
        <w:jc w:val="center"/>
      </w:pPr>
    </w:p>
    <w:p w14:paraId="501ED474" w14:textId="77777777" w:rsidR="0025350C" w:rsidRDefault="0025350C" w:rsidP="00D4534E">
      <w:pPr>
        <w:pStyle w:val="Title"/>
        <w:jc w:val="center"/>
      </w:pPr>
    </w:p>
    <w:p w14:paraId="130D3096" w14:textId="26D289E0" w:rsidR="00A715EB" w:rsidRDefault="00923757" w:rsidP="00D4534E">
      <w:pPr>
        <w:pStyle w:val="Title"/>
        <w:jc w:val="center"/>
      </w:pPr>
      <w:r>
        <w:t xml:space="preserve">Complaints </w:t>
      </w:r>
      <w:r w:rsidR="00365D56">
        <w:t>Lead</w:t>
      </w:r>
    </w:p>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F25D69">
        <w:trPr>
          <w:trHeight w:val="558"/>
        </w:trPr>
        <w:tc>
          <w:tcPr>
            <w:tcW w:w="2715" w:type="dxa"/>
            <w:shd w:val="clear" w:color="auto" w:fill="D9D9D9" w:themeFill="background1" w:themeFillShade="D9"/>
            <w:vAlign w:val="center"/>
          </w:tcPr>
          <w:p w14:paraId="7649A331" w14:textId="77777777" w:rsidR="00494784" w:rsidRPr="00260A0B" w:rsidRDefault="00494784" w:rsidP="00260A0B">
            <w:pPr>
              <w:pStyle w:val="NoSpacing"/>
              <w:rPr>
                <w:b/>
              </w:rPr>
            </w:pPr>
            <w:r w:rsidRPr="00260A0B">
              <w:rPr>
                <w:b/>
              </w:rPr>
              <w:lastRenderedPageBreak/>
              <w:t xml:space="preserve">Job Title </w:t>
            </w:r>
          </w:p>
        </w:tc>
        <w:tc>
          <w:tcPr>
            <w:tcW w:w="7316" w:type="dxa"/>
            <w:shd w:val="clear" w:color="auto" w:fill="auto"/>
            <w:vAlign w:val="center"/>
          </w:tcPr>
          <w:p w14:paraId="02068125" w14:textId="2B703632" w:rsidR="00494784" w:rsidRPr="00260A0B" w:rsidRDefault="00894CD1" w:rsidP="00260A0B">
            <w:pPr>
              <w:pStyle w:val="NoSpacing"/>
              <w:rPr>
                <w:b/>
              </w:rPr>
            </w:pPr>
            <w:r>
              <w:rPr>
                <w:b/>
              </w:rPr>
              <w:t xml:space="preserve">Complaints </w:t>
            </w:r>
            <w:r w:rsidR="00D167CA" w:rsidRPr="00260A0B">
              <w:rPr>
                <w:b/>
              </w:rPr>
              <w:t>Lead</w:t>
            </w:r>
          </w:p>
        </w:tc>
      </w:tr>
      <w:tr w:rsidR="00F23080" w:rsidRPr="00DD3259" w14:paraId="23A7EAF4" w14:textId="77777777" w:rsidTr="00260A0B">
        <w:trPr>
          <w:trHeight w:val="548"/>
        </w:trPr>
        <w:tc>
          <w:tcPr>
            <w:tcW w:w="2715" w:type="dxa"/>
            <w:shd w:val="clear" w:color="auto" w:fill="D9D9D9" w:themeFill="background1" w:themeFillShade="D9"/>
            <w:vAlign w:val="center"/>
          </w:tcPr>
          <w:p w14:paraId="4A70CBA1" w14:textId="77777777" w:rsidR="00F23080" w:rsidRPr="00260A0B" w:rsidRDefault="00F23080" w:rsidP="00260A0B">
            <w:pPr>
              <w:pStyle w:val="NoSpacing"/>
              <w:rPr>
                <w:b/>
              </w:rPr>
            </w:pPr>
            <w:r w:rsidRPr="00260A0B">
              <w:rPr>
                <w:b/>
              </w:rPr>
              <w:t>Service Area</w:t>
            </w:r>
          </w:p>
        </w:tc>
        <w:tc>
          <w:tcPr>
            <w:tcW w:w="7316" w:type="dxa"/>
            <w:shd w:val="clear" w:color="auto" w:fill="auto"/>
            <w:vAlign w:val="center"/>
          </w:tcPr>
          <w:p w14:paraId="6440C3E4" w14:textId="4A6D05B9" w:rsidR="00F23080" w:rsidRPr="00260A0B" w:rsidRDefault="00550C82" w:rsidP="00260A0B">
            <w:pPr>
              <w:pStyle w:val="NoSpacing"/>
              <w:rPr>
                <w:b/>
              </w:rPr>
            </w:pPr>
            <w:r>
              <w:rPr>
                <w:b/>
              </w:rPr>
              <w:t>Customer &amp; Case Services</w:t>
            </w:r>
          </w:p>
        </w:tc>
      </w:tr>
      <w:tr w:rsidR="00494784" w:rsidRPr="00DD3259" w14:paraId="5ED30761" w14:textId="77777777" w:rsidTr="00260A0B">
        <w:trPr>
          <w:trHeight w:val="428"/>
        </w:trPr>
        <w:tc>
          <w:tcPr>
            <w:tcW w:w="2715" w:type="dxa"/>
            <w:shd w:val="clear" w:color="auto" w:fill="D9D9D9" w:themeFill="background1" w:themeFillShade="D9"/>
            <w:vAlign w:val="center"/>
          </w:tcPr>
          <w:p w14:paraId="7BED6668" w14:textId="77777777" w:rsidR="00494784" w:rsidRPr="00260A0B" w:rsidRDefault="00494784" w:rsidP="00260A0B">
            <w:pPr>
              <w:pStyle w:val="NoSpacing"/>
              <w:rPr>
                <w:b/>
              </w:rPr>
            </w:pPr>
            <w:r w:rsidRPr="00260A0B">
              <w:rPr>
                <w:b/>
              </w:rPr>
              <w:t>Grade</w:t>
            </w:r>
          </w:p>
        </w:tc>
        <w:tc>
          <w:tcPr>
            <w:tcW w:w="7316" w:type="dxa"/>
            <w:shd w:val="clear" w:color="auto" w:fill="auto"/>
            <w:tcMar>
              <w:top w:w="113" w:type="dxa"/>
              <w:bottom w:w="113" w:type="dxa"/>
            </w:tcMar>
            <w:vAlign w:val="center"/>
          </w:tcPr>
          <w:p w14:paraId="5D7EA6D4" w14:textId="413F19AF" w:rsidR="00F8784E" w:rsidRPr="00260A0B" w:rsidRDefault="00D57CDC" w:rsidP="00260A0B">
            <w:pPr>
              <w:pStyle w:val="NoSpacing"/>
              <w:rPr>
                <w:b/>
                <w:color w:val="000000" w:themeColor="text1"/>
              </w:rPr>
            </w:pPr>
            <w:r w:rsidRPr="00260A0B">
              <w:rPr>
                <w:b/>
                <w:color w:val="000000" w:themeColor="text1"/>
              </w:rPr>
              <w:t xml:space="preserve">Grade </w:t>
            </w:r>
            <w:r w:rsidR="007407CA" w:rsidRPr="00260A0B">
              <w:rPr>
                <w:b/>
                <w:color w:val="000000" w:themeColor="text1"/>
              </w:rPr>
              <w:t>6</w:t>
            </w:r>
          </w:p>
        </w:tc>
      </w:tr>
      <w:tr w:rsidR="00494784" w:rsidRPr="00DD3259" w14:paraId="055EDBA9" w14:textId="77777777" w:rsidTr="00260A0B">
        <w:trPr>
          <w:trHeight w:val="547"/>
        </w:trPr>
        <w:tc>
          <w:tcPr>
            <w:tcW w:w="2715" w:type="dxa"/>
            <w:shd w:val="clear" w:color="auto" w:fill="D9D9D9" w:themeFill="background1" w:themeFillShade="D9"/>
            <w:vAlign w:val="center"/>
          </w:tcPr>
          <w:p w14:paraId="60CEF173" w14:textId="691734E2" w:rsidR="00494784" w:rsidRPr="00260A0B" w:rsidRDefault="00494784" w:rsidP="00260A0B">
            <w:pPr>
              <w:pStyle w:val="NoSpacing"/>
              <w:rPr>
                <w:b/>
              </w:rPr>
            </w:pPr>
            <w:r w:rsidRPr="00260A0B">
              <w:rPr>
                <w:b/>
              </w:rPr>
              <w:t>Job Reference</w:t>
            </w:r>
          </w:p>
        </w:tc>
        <w:tc>
          <w:tcPr>
            <w:tcW w:w="7316" w:type="dxa"/>
            <w:shd w:val="clear" w:color="auto" w:fill="auto"/>
            <w:tcMar>
              <w:top w:w="0" w:type="dxa"/>
              <w:bottom w:w="0" w:type="dxa"/>
            </w:tcMar>
            <w:vAlign w:val="center"/>
          </w:tcPr>
          <w:p w14:paraId="7E11A11D" w14:textId="60895165" w:rsidR="00494784" w:rsidRPr="00260A0B" w:rsidRDefault="00E14070" w:rsidP="00260A0B">
            <w:pPr>
              <w:pStyle w:val="NoSpacing"/>
              <w:rPr>
                <w:b/>
              </w:rPr>
            </w:pPr>
            <w:r>
              <w:rPr>
                <w:b/>
              </w:rPr>
              <w:t>CC01CLS</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494784" w14:paraId="0B1AEF8F" w14:textId="77777777" w:rsidTr="4B05FBFB">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Default="00494784" w:rsidP="00F25D69">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A417" w14:textId="77777777" w:rsidR="00494784" w:rsidRDefault="00494784" w:rsidP="00F25D69">
            <w:pPr>
              <w:autoSpaceDE w:val="0"/>
              <w:autoSpaceDN w:val="0"/>
              <w:adjustRightInd w:val="0"/>
              <w:spacing w:before="240" w:after="0"/>
              <w:rPr>
                <w:rFonts w:cs="Arial"/>
                <w:b/>
                <w:szCs w:val="24"/>
              </w:rPr>
            </w:pPr>
            <w:r>
              <w:rPr>
                <w:rFonts w:cs="Arial"/>
                <w:b/>
                <w:szCs w:val="24"/>
              </w:rPr>
              <w:t>Responsible for</w:t>
            </w:r>
          </w:p>
        </w:tc>
      </w:tr>
      <w:tr w:rsidR="00796D67" w14:paraId="522CE625" w14:textId="77777777" w:rsidTr="4B05FBFB">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364F553" w14:textId="05B0F32D" w:rsidR="00796D67" w:rsidRPr="00BE252D" w:rsidRDefault="00BE252D" w:rsidP="00F74B03">
            <w:pPr>
              <w:pStyle w:val="NoSpacing"/>
              <w:rPr>
                <w:b/>
              </w:rPr>
            </w:pPr>
            <w:r>
              <w:rPr>
                <w:b/>
              </w:rPr>
              <w:t xml:space="preserve">Assistant Director of Customer Services </w:t>
            </w:r>
          </w:p>
        </w:tc>
        <w:tc>
          <w:tcPr>
            <w:tcW w:w="7321" w:type="dxa"/>
            <w:tcBorders>
              <w:top w:val="single" w:sz="4" w:space="0" w:color="auto"/>
              <w:left w:val="single" w:sz="4" w:space="0" w:color="auto"/>
              <w:bottom w:val="single" w:sz="4" w:space="0" w:color="auto"/>
              <w:right w:val="single" w:sz="4" w:space="0" w:color="auto"/>
            </w:tcBorders>
            <w:vAlign w:val="center"/>
          </w:tcPr>
          <w:p w14:paraId="732449B7" w14:textId="38F76111" w:rsidR="00BC0AFB" w:rsidRPr="00125FA0" w:rsidRDefault="00796D67" w:rsidP="00125FA0">
            <w:pPr>
              <w:spacing w:after="0"/>
              <w:rPr>
                <w:rFonts w:cs="Arial"/>
              </w:rPr>
            </w:pPr>
            <w:r>
              <w:rPr>
                <w:rFonts w:cs="Arial"/>
              </w:rPr>
              <w:t xml:space="preserve">Operationally: </w:t>
            </w:r>
            <w:r w:rsidR="00125FA0">
              <w:rPr>
                <w:rFonts w:cs="Arial"/>
              </w:rPr>
              <w:t xml:space="preserve">Complaints </w:t>
            </w:r>
            <w:r w:rsidR="00280542">
              <w:rPr>
                <w:rFonts w:cs="Arial"/>
              </w:rPr>
              <w:t>Support Officer</w:t>
            </w:r>
          </w:p>
        </w:tc>
      </w:tr>
    </w:tbl>
    <w:p w14:paraId="77535B27" w14:textId="77777777" w:rsidR="00A85D55" w:rsidRDefault="00A85D55"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F25D69">
        <w:trPr>
          <w:trHeight w:val="481"/>
        </w:trPr>
        <w:tc>
          <w:tcPr>
            <w:tcW w:w="10031" w:type="dxa"/>
            <w:shd w:val="clear" w:color="auto" w:fill="D9D9D9" w:themeFill="background1" w:themeFillShade="D9"/>
            <w:vAlign w:val="center"/>
          </w:tcPr>
          <w:p w14:paraId="6FC4AEFB" w14:textId="77777777" w:rsidR="00494784" w:rsidRPr="00E500DF" w:rsidRDefault="00494784" w:rsidP="00F25D69">
            <w:pPr>
              <w:autoSpaceDE w:val="0"/>
              <w:autoSpaceDN w:val="0"/>
              <w:adjustRightInd w:val="0"/>
              <w:spacing w:after="0"/>
              <w:rPr>
                <w:rFonts w:cs="Arial"/>
                <w:b/>
              </w:rPr>
            </w:pPr>
            <w:r>
              <w:rPr>
                <w:rFonts w:cs="Arial"/>
                <w:b/>
              </w:rPr>
              <w:t>Team Purpose</w:t>
            </w:r>
          </w:p>
        </w:tc>
      </w:tr>
      <w:tr w:rsidR="00494784" w:rsidRPr="00E500DF" w14:paraId="1F85AFAB" w14:textId="77777777" w:rsidTr="00D95D4B">
        <w:trPr>
          <w:trHeight w:val="20"/>
        </w:trPr>
        <w:tc>
          <w:tcPr>
            <w:tcW w:w="10031" w:type="dxa"/>
            <w:shd w:val="clear" w:color="auto" w:fill="auto"/>
            <w:tcMar>
              <w:top w:w="113" w:type="dxa"/>
              <w:bottom w:w="113" w:type="dxa"/>
            </w:tcMar>
            <w:vAlign w:val="center"/>
          </w:tcPr>
          <w:p w14:paraId="482DC905" w14:textId="5040C7DE" w:rsidR="00494784" w:rsidRPr="00A85D55" w:rsidRDefault="00A85D55" w:rsidP="00D95D4B">
            <w:pPr>
              <w:pStyle w:val="NoSpacing"/>
            </w:pPr>
            <w:r>
              <w:t>T</w:t>
            </w:r>
            <w:r w:rsidRPr="007F7566">
              <w:t xml:space="preserve">o provide expert, professional advice and support to enable teams across the </w:t>
            </w:r>
            <w:r w:rsidR="0025350C">
              <w:t>Council</w:t>
            </w:r>
            <w:r w:rsidRPr="007F7566">
              <w:t xml:space="preserve"> to deliver quality </w:t>
            </w:r>
            <w:r w:rsidR="00A71958">
              <w:t>and timely responses to complaints</w:t>
            </w:r>
            <w:r w:rsidRPr="007F7566">
              <w:t xml:space="preserve"> for customers</w:t>
            </w:r>
            <w:r>
              <w: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001691" w:rsidRPr="00E500DF" w14:paraId="1A9B03F6" w14:textId="77777777" w:rsidTr="00D95D4B">
        <w:trPr>
          <w:trHeight w:val="20"/>
        </w:trPr>
        <w:tc>
          <w:tcPr>
            <w:tcW w:w="10031" w:type="dxa"/>
            <w:shd w:val="clear" w:color="auto" w:fill="auto"/>
            <w:tcMar>
              <w:top w:w="113" w:type="dxa"/>
              <w:bottom w:w="113" w:type="dxa"/>
            </w:tcMar>
            <w:vAlign w:val="center"/>
          </w:tcPr>
          <w:p w14:paraId="7C0D058E" w14:textId="09BAA8AE" w:rsidR="00001691" w:rsidRPr="001E203F" w:rsidRDefault="00001691" w:rsidP="00D95D4B">
            <w:pPr>
              <w:pStyle w:val="NoSpacing"/>
              <w:rPr>
                <w:highlight w:val="yellow"/>
              </w:rPr>
            </w:pPr>
            <w:r>
              <w:t>To deliver</w:t>
            </w:r>
            <w:r w:rsidR="00531D72">
              <w:t xml:space="preserve"> a</w:t>
            </w:r>
            <w:r>
              <w:t xml:space="preserve"> </w:t>
            </w:r>
            <w:r w:rsidRPr="00D420B1">
              <w:t>professional service</w:t>
            </w:r>
            <w:r>
              <w:t xml:space="preserve"> </w:t>
            </w:r>
            <w:r w:rsidRPr="00D420B1">
              <w:t xml:space="preserve">with </w:t>
            </w:r>
            <w:r>
              <w:t>h</w:t>
            </w:r>
            <w:r w:rsidRPr="00D420B1">
              <w:t>igh standards</w:t>
            </w:r>
            <w:r>
              <w:t xml:space="preserve"> of </w:t>
            </w:r>
            <w:r w:rsidRPr="00D420B1">
              <w:t>advice</w:t>
            </w:r>
            <w:r w:rsidR="00442F98">
              <w:t>,</w:t>
            </w:r>
            <w:r w:rsidRPr="00D420B1">
              <w:t xml:space="preserve"> support and resolving c</w:t>
            </w:r>
            <w:r w:rsidR="000D1EC4">
              <w:t>omplaints</w:t>
            </w:r>
            <w:r>
              <w:t xml:space="preserve"> of varying complexity as they arise</w:t>
            </w:r>
            <w:r w:rsidRPr="00D420B1">
              <w:t xml:space="preserve">. </w:t>
            </w:r>
            <w:r>
              <w:t xml:space="preserve">Ensure compliance with statutory regulations, legislation, professional codes of practice and adherence to </w:t>
            </w:r>
            <w:r w:rsidR="0025350C">
              <w:t>Council</w:t>
            </w:r>
            <w:r>
              <w:t xml:space="preserve"> policy.</w:t>
            </w:r>
            <w:r w:rsidRPr="00D420B1">
              <w:t xml:space="preserve"> </w:t>
            </w:r>
            <w:r>
              <w:t>Ensure and de</w:t>
            </w:r>
            <w:r w:rsidRPr="00D420B1">
              <w:t xml:space="preserve">velop appropriate levels of </w:t>
            </w:r>
            <w:r>
              <w:t xml:space="preserve">quality and </w:t>
            </w:r>
            <w:r w:rsidRPr="00D420B1">
              <w:t>knowledge</w:t>
            </w:r>
            <w:r w:rsidR="00042B4A">
              <w:t>.</w:t>
            </w:r>
            <w:r>
              <w:t xml:space="preserve"> To ensure that </w:t>
            </w:r>
            <w:r w:rsidR="00042B4A">
              <w:t>complaints</w:t>
            </w:r>
            <w:r>
              <w:t xml:space="preserve"> and </w:t>
            </w:r>
            <w:r w:rsidR="00042B4A">
              <w:t>Ombudsman complaints</w:t>
            </w:r>
            <w:r>
              <w:t xml:space="preserve"> are managed and completed at the appropriate level.</w:t>
            </w:r>
            <w:r w:rsidR="00B465B1">
              <w:t xml:space="preserve"> </w:t>
            </w:r>
          </w:p>
        </w:tc>
      </w:tr>
    </w:tbl>
    <w:p w14:paraId="377676DF" w14:textId="33DF9904" w:rsidR="00394EE1" w:rsidRDefault="00394E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4B05FBFB">
        <w:trPr>
          <w:trHeight w:val="501"/>
        </w:trPr>
        <w:tc>
          <w:tcPr>
            <w:tcW w:w="10031" w:type="dxa"/>
            <w:shd w:val="clear" w:color="auto" w:fill="D9D9D9" w:themeFill="background1" w:themeFillShade="D9"/>
            <w:vAlign w:val="center"/>
          </w:tcPr>
          <w:p w14:paraId="7ECF414E" w14:textId="470C21B8" w:rsidR="00E97406" w:rsidRPr="001E64EA" w:rsidRDefault="00E97406" w:rsidP="00494784">
            <w:pPr>
              <w:autoSpaceDE w:val="0"/>
              <w:autoSpaceDN w:val="0"/>
              <w:adjustRightInd w:val="0"/>
              <w:spacing w:after="0"/>
              <w:rPr>
                <w:rFonts w:cs="Arial"/>
                <w:b/>
              </w:rPr>
            </w:pPr>
            <w:r w:rsidRPr="001E64EA">
              <w:rPr>
                <w:rFonts w:cs="Arial"/>
                <w:b/>
              </w:rPr>
              <w:t>Key Accountabilities</w:t>
            </w:r>
          </w:p>
        </w:tc>
      </w:tr>
      <w:tr w:rsidR="00E97406" w:rsidRPr="001E64EA" w14:paraId="45996C2C" w14:textId="77777777" w:rsidTr="4B05FBFB">
        <w:trPr>
          <w:trHeight w:val="20"/>
        </w:trPr>
        <w:tc>
          <w:tcPr>
            <w:tcW w:w="10031" w:type="dxa"/>
            <w:shd w:val="clear" w:color="auto" w:fill="auto"/>
            <w:tcMar>
              <w:top w:w="113" w:type="dxa"/>
              <w:bottom w:w="113" w:type="dxa"/>
            </w:tcMar>
            <w:vAlign w:val="center"/>
          </w:tcPr>
          <w:p w14:paraId="722374F1" w14:textId="77777777" w:rsidR="005A7EA0" w:rsidRPr="00F74B03" w:rsidRDefault="005A7EA0" w:rsidP="00F74B03">
            <w:pPr>
              <w:pStyle w:val="NoSpacing"/>
              <w:rPr>
                <w:b/>
              </w:rPr>
            </w:pPr>
          </w:p>
          <w:p w14:paraId="69D65472" w14:textId="3E1C79E3" w:rsidR="006D55C6" w:rsidRDefault="006D55C6" w:rsidP="00F74B03">
            <w:pPr>
              <w:pStyle w:val="NoSpacing"/>
              <w:numPr>
                <w:ilvl w:val="0"/>
                <w:numId w:val="33"/>
              </w:numPr>
            </w:pPr>
            <w:r w:rsidRPr="00F74B03">
              <w:t>Deliver customer-focused</w:t>
            </w:r>
            <w:r w:rsidR="0048164D">
              <w:t xml:space="preserve"> </w:t>
            </w:r>
            <w:r w:rsidRPr="00F74B03">
              <w:t>advice</w:t>
            </w:r>
            <w:r w:rsidR="009E17E1">
              <w:t xml:space="preserve"> for complaint</w:t>
            </w:r>
            <w:r w:rsidR="0048164D">
              <w:t xml:space="preserve"> responses </w:t>
            </w:r>
            <w:r w:rsidR="00EB529C">
              <w:t>and management</w:t>
            </w:r>
            <w:r w:rsidRPr="00F74B03">
              <w:t>, keeping up to date with current and emerging legislation, best practice and policy to ensure continuous development and improvement in services</w:t>
            </w:r>
          </w:p>
          <w:p w14:paraId="268FE883" w14:textId="5F95E32B" w:rsidR="00543379" w:rsidRDefault="00543379" w:rsidP="00F74B03">
            <w:pPr>
              <w:pStyle w:val="NoSpacing"/>
              <w:numPr>
                <w:ilvl w:val="0"/>
                <w:numId w:val="33"/>
              </w:numPr>
            </w:pPr>
            <w:r w:rsidRPr="00543379">
              <w:t>To ensure that all complaints are investigated appropriately and within time limits, to undertake investigations where necessary, and to delegate responsibility for investigations as appropriate</w:t>
            </w:r>
          </w:p>
          <w:p w14:paraId="06F046C0" w14:textId="5CE7BB5B" w:rsidR="004D05BC" w:rsidRDefault="004D05BC" w:rsidP="004D05BC">
            <w:pPr>
              <w:pStyle w:val="NoSpacing"/>
              <w:numPr>
                <w:ilvl w:val="0"/>
                <w:numId w:val="33"/>
              </w:numPr>
            </w:pPr>
            <w:r>
              <w:t xml:space="preserve">To recruit and maintain a list of </w:t>
            </w:r>
            <w:r w:rsidR="00AC50A4">
              <w:t>complaints champions</w:t>
            </w:r>
            <w:r>
              <w:t xml:space="preserve"> and Persons who can be called upon to be involved in the investigation of complaints</w:t>
            </w:r>
          </w:p>
          <w:p w14:paraId="4AD6E6ED" w14:textId="6AC1875B" w:rsidR="004D05BC" w:rsidRDefault="5C0A40B0" w:rsidP="004D05BC">
            <w:pPr>
              <w:pStyle w:val="NoSpacing"/>
              <w:numPr>
                <w:ilvl w:val="0"/>
                <w:numId w:val="33"/>
              </w:numPr>
            </w:pPr>
            <w:r>
              <w:t xml:space="preserve">To provide appropriate training, supervision and support to Persons carrying out </w:t>
            </w:r>
            <w:r w:rsidR="08BC5B1F">
              <w:t xml:space="preserve">complaint </w:t>
            </w:r>
            <w:r>
              <w:t>investigations</w:t>
            </w:r>
            <w:r w:rsidR="6D241866">
              <w:t>, complaint responses and complaint management</w:t>
            </w:r>
            <w:r>
              <w:t xml:space="preserve"> </w:t>
            </w:r>
            <w:r w:rsidR="42758C8D">
              <w:t>to</w:t>
            </w:r>
            <w:r>
              <w:t xml:space="preserve"> promote</w:t>
            </w:r>
            <w:r w:rsidR="042F4B43">
              <w:t xml:space="preserve"> a</w:t>
            </w:r>
            <w:r>
              <w:t xml:space="preserve"> common approach and values and ensure that investigations are fair, impartial and efficient</w:t>
            </w:r>
          </w:p>
          <w:p w14:paraId="3165EE43" w14:textId="3F329AE8" w:rsidR="004D05BC" w:rsidRDefault="004D05BC" w:rsidP="004D05BC">
            <w:pPr>
              <w:pStyle w:val="NoSpacing"/>
              <w:numPr>
                <w:ilvl w:val="0"/>
                <w:numId w:val="33"/>
              </w:numPr>
            </w:pPr>
            <w:r>
              <w:t>To consult, advise</w:t>
            </w:r>
            <w:r w:rsidR="000563B4">
              <w:t xml:space="preserve"> </w:t>
            </w:r>
            <w:r>
              <w:t>and co-ordinate with Senior managers on appropriate responses to complaints, including advising managers immediately on cases with possible disciplinary consequences</w:t>
            </w:r>
          </w:p>
          <w:p w14:paraId="1046AE66" w14:textId="7A880FB6" w:rsidR="004D05BC" w:rsidRPr="00F74B03" w:rsidRDefault="004D05BC" w:rsidP="004D05BC">
            <w:pPr>
              <w:pStyle w:val="NoSpacing"/>
              <w:numPr>
                <w:ilvl w:val="0"/>
                <w:numId w:val="33"/>
              </w:numPr>
            </w:pPr>
            <w:r>
              <w:lastRenderedPageBreak/>
              <w:t>To ensure that agreed action and recommendations as a result of complaints are followed up and action taken as required</w:t>
            </w:r>
          </w:p>
          <w:p w14:paraId="5E72895B" w14:textId="165EDE87" w:rsidR="006D55C6" w:rsidRPr="00F74B03" w:rsidRDefault="59FDD262" w:rsidP="00F74B03">
            <w:pPr>
              <w:pStyle w:val="NoSpacing"/>
              <w:numPr>
                <w:ilvl w:val="0"/>
                <w:numId w:val="33"/>
              </w:numPr>
            </w:pPr>
            <w:r>
              <w:t>Manage complex or contentious</w:t>
            </w:r>
            <w:r w:rsidR="4EA7E80D">
              <w:t xml:space="preserve"> complaints</w:t>
            </w:r>
            <w:r>
              <w:t xml:space="preserve"> that will require</w:t>
            </w:r>
            <w:r w:rsidR="4EA7E80D">
              <w:t xml:space="preserve"> input from </w:t>
            </w:r>
            <w:r>
              <w:t>specialist area</w:t>
            </w:r>
            <w:r w:rsidR="4EA7E80D">
              <w:t>s</w:t>
            </w:r>
            <w:r>
              <w:t>, processes and compliance, regulations and legislation, acting as the single point of contact for customers on those cases</w:t>
            </w:r>
            <w:r w:rsidR="77F30EB3">
              <w:t>.</w:t>
            </w:r>
          </w:p>
          <w:p w14:paraId="6B0C5022" w14:textId="4F46EED9" w:rsidR="006D55C6" w:rsidRPr="00F74B03" w:rsidRDefault="006D55C6" w:rsidP="00F74B03">
            <w:pPr>
              <w:pStyle w:val="NoSpacing"/>
              <w:numPr>
                <w:ilvl w:val="0"/>
                <w:numId w:val="33"/>
              </w:numPr>
            </w:pPr>
            <w:r w:rsidRPr="00F74B03">
              <w:t xml:space="preserve">Support, guide and advise the </w:t>
            </w:r>
            <w:r w:rsidR="00564407">
              <w:t>council o</w:t>
            </w:r>
            <w:r w:rsidR="00A70858">
              <w:t>n</w:t>
            </w:r>
            <w:r w:rsidR="00564407">
              <w:t xml:space="preserve"> complaint</w:t>
            </w:r>
            <w:r w:rsidR="00A70858">
              <w:t xml:space="preserve"> handling, responses and management</w:t>
            </w:r>
          </w:p>
          <w:p w14:paraId="526B0DA7" w14:textId="77777777" w:rsidR="006D55C6" w:rsidRPr="00F74B03" w:rsidRDefault="006D55C6" w:rsidP="00F74B03">
            <w:pPr>
              <w:pStyle w:val="NoSpacing"/>
              <w:numPr>
                <w:ilvl w:val="0"/>
                <w:numId w:val="33"/>
              </w:numPr>
            </w:pPr>
            <w:r w:rsidRPr="00F74B03">
              <w:t>Ensure personal, professional development is maintained to the required standards.</w:t>
            </w:r>
          </w:p>
          <w:p w14:paraId="6FF7AFAF" w14:textId="1406AE05" w:rsidR="006D55C6" w:rsidRPr="00F74B03" w:rsidRDefault="006D55C6" w:rsidP="00F74B03">
            <w:pPr>
              <w:pStyle w:val="NoSpacing"/>
              <w:numPr>
                <w:ilvl w:val="0"/>
                <w:numId w:val="33"/>
              </w:numPr>
            </w:pPr>
            <w:r w:rsidRPr="00F74B03">
              <w:t>Working collaboratively with colleagues across the organisation</w:t>
            </w:r>
            <w:r w:rsidR="008272C5">
              <w:t xml:space="preserve"> on complaints.</w:t>
            </w:r>
          </w:p>
          <w:p w14:paraId="207B5D28" w14:textId="1008435C" w:rsidR="005A7EA0" w:rsidRPr="00564407" w:rsidRDefault="006D55C6" w:rsidP="00F74B03">
            <w:pPr>
              <w:pStyle w:val="NoSpacing"/>
              <w:numPr>
                <w:ilvl w:val="0"/>
                <w:numId w:val="33"/>
              </w:numPr>
            </w:pPr>
            <w:r w:rsidRPr="00F74B03">
              <w:t>Access and accurately update all relevant information systems, both customer and back office</w:t>
            </w:r>
            <w:r w:rsidR="002B7371">
              <w:t>,</w:t>
            </w:r>
            <w:r w:rsidRPr="00F74B03">
              <w:t xml:space="preserve"> ensuring that the master customer record is updated and maintained through verification and validation, and in accordance with </w:t>
            </w:r>
            <w:r w:rsidR="002B7371">
              <w:t>d</w:t>
            </w:r>
            <w:r w:rsidRPr="00F74B03">
              <w:t xml:space="preserve">ata </w:t>
            </w:r>
            <w:r w:rsidR="002B7371">
              <w:t>p</w:t>
            </w:r>
            <w:r w:rsidRPr="00F74B03">
              <w:t>rotection principles</w:t>
            </w:r>
          </w:p>
          <w:p w14:paraId="3E63D701" w14:textId="7DF45EA2" w:rsidR="005A7EA0" w:rsidRPr="00831BAD" w:rsidRDefault="00904791" w:rsidP="00831BAD">
            <w:pPr>
              <w:pStyle w:val="ListParagraph"/>
              <w:numPr>
                <w:ilvl w:val="0"/>
                <w:numId w:val="25"/>
              </w:numPr>
              <w:spacing w:before="30" w:after="30"/>
              <w:contextualSpacing/>
              <w:rPr>
                <w:rFonts w:eastAsia="MS ??" w:cstheme="minorHAnsi"/>
                <w:lang w:eastAsia="en-GB"/>
              </w:rPr>
            </w:pPr>
            <w:r>
              <w:rPr>
                <w:rFonts w:eastAsia="MS ??" w:cstheme="minorHAnsi"/>
                <w:lang w:eastAsia="en-GB"/>
              </w:rPr>
              <w:t>Assist in p</w:t>
            </w:r>
            <w:r w:rsidR="006D55C6" w:rsidRPr="00A67E42">
              <w:rPr>
                <w:rFonts w:eastAsia="MS ??" w:cstheme="minorHAnsi"/>
                <w:lang w:eastAsia="en-GB"/>
              </w:rPr>
              <w:t>repar</w:t>
            </w:r>
            <w:r>
              <w:rPr>
                <w:rFonts w:eastAsia="MS ??" w:cstheme="minorHAnsi"/>
                <w:lang w:eastAsia="en-GB"/>
              </w:rPr>
              <w:t>ing</w:t>
            </w:r>
            <w:r w:rsidR="006D55C6" w:rsidRPr="00A67E42">
              <w:rPr>
                <w:rFonts w:eastAsia="MS ??" w:cstheme="minorHAnsi"/>
                <w:lang w:eastAsia="en-GB"/>
              </w:rPr>
              <w:t xml:space="preserve"> </w:t>
            </w:r>
            <w:r w:rsidR="005F148E">
              <w:rPr>
                <w:rFonts w:eastAsia="MS ??" w:cstheme="minorHAnsi"/>
                <w:lang w:eastAsia="en-GB"/>
              </w:rPr>
              <w:t>reports for the Assistant Director to take to</w:t>
            </w:r>
            <w:r w:rsidR="006D55C6">
              <w:rPr>
                <w:rFonts w:eastAsia="MS ??" w:cstheme="minorHAnsi"/>
                <w:lang w:eastAsia="en-GB"/>
              </w:rPr>
              <w:t xml:space="preserve"> </w:t>
            </w:r>
            <w:r w:rsidR="0025350C">
              <w:rPr>
                <w:rFonts w:eastAsia="MS ??" w:cstheme="minorHAnsi"/>
                <w:lang w:eastAsia="en-GB"/>
              </w:rPr>
              <w:t>Council</w:t>
            </w:r>
            <w:r w:rsidR="006D55C6" w:rsidRPr="00A67E42">
              <w:rPr>
                <w:rFonts w:eastAsia="MS ??" w:cstheme="minorHAnsi"/>
                <w:lang w:eastAsia="en-GB"/>
              </w:rPr>
              <w:t xml:space="preserve"> committees and other internal and external</w:t>
            </w:r>
            <w:r>
              <w:rPr>
                <w:rFonts w:eastAsia="MS ??" w:cstheme="minorHAnsi"/>
                <w:lang w:eastAsia="en-GB"/>
              </w:rPr>
              <w:t xml:space="preserve"> organisations.</w:t>
            </w:r>
          </w:p>
          <w:p w14:paraId="15B724A3" w14:textId="510DDD8B" w:rsidR="006D55C6" w:rsidRPr="003309E3" w:rsidRDefault="00FC20E7" w:rsidP="006D55C6">
            <w:pPr>
              <w:numPr>
                <w:ilvl w:val="0"/>
                <w:numId w:val="25"/>
              </w:numPr>
              <w:autoSpaceDE w:val="0"/>
              <w:autoSpaceDN w:val="0"/>
              <w:adjustRightInd w:val="0"/>
              <w:spacing w:after="0" w:line="240" w:lineRule="auto"/>
              <w:rPr>
                <w:rFonts w:cs="Arial"/>
              </w:rPr>
            </w:pPr>
            <w:r>
              <w:t>Undertake</w:t>
            </w:r>
            <w:r w:rsidR="006D55C6" w:rsidRPr="001175C0">
              <w:t xml:space="preserve"> performance appraisals and development for staff</w:t>
            </w:r>
          </w:p>
          <w:p w14:paraId="12B85B76" w14:textId="0899AEE3" w:rsidR="00DD119A" w:rsidRPr="00416A16" w:rsidRDefault="004A1F08" w:rsidP="00416A16">
            <w:pPr>
              <w:numPr>
                <w:ilvl w:val="0"/>
                <w:numId w:val="25"/>
              </w:numPr>
              <w:autoSpaceDE w:val="0"/>
              <w:autoSpaceDN w:val="0"/>
              <w:adjustRightInd w:val="0"/>
              <w:spacing w:after="0" w:line="240" w:lineRule="auto"/>
              <w:rPr>
                <w:rFonts w:cs="Arial"/>
              </w:rPr>
            </w:pPr>
            <w:r>
              <w:rPr>
                <w:rFonts w:cs="Arial"/>
              </w:rPr>
              <w:t>To monitor service quality</w:t>
            </w:r>
            <w:r w:rsidR="00C61454">
              <w:rPr>
                <w:rFonts w:cs="Arial"/>
              </w:rPr>
              <w:t>,</w:t>
            </w:r>
            <w:r>
              <w:rPr>
                <w:rFonts w:cs="Arial"/>
              </w:rPr>
              <w:t xml:space="preserve"> p</w:t>
            </w:r>
            <w:r w:rsidR="00C61454">
              <w:rPr>
                <w:rFonts w:cs="Arial"/>
              </w:rPr>
              <w:t>erformance and value for money in line with the service plan</w:t>
            </w:r>
            <w:r w:rsidR="00BC4751">
              <w:rPr>
                <w:rFonts w:cs="Arial"/>
              </w:rPr>
              <w:t xml:space="preserve"> and corporate plan</w:t>
            </w:r>
          </w:p>
        </w:tc>
      </w:tr>
    </w:tbl>
    <w:p w14:paraId="29D7B791"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E97406" w:rsidRPr="00E500DF" w14:paraId="3AAF9454" w14:textId="77777777" w:rsidTr="003D2096">
        <w:trPr>
          <w:trHeight w:val="441"/>
          <w:tblHeader/>
        </w:trPr>
        <w:tc>
          <w:tcPr>
            <w:tcW w:w="10031" w:type="dxa"/>
            <w:gridSpan w:val="2"/>
            <w:shd w:val="clear" w:color="auto" w:fill="D9D9D9" w:themeFill="background1" w:themeFillShade="D9"/>
            <w:vAlign w:val="center"/>
          </w:tcPr>
          <w:p w14:paraId="53A9F883" w14:textId="77777777" w:rsidR="00E97406" w:rsidRPr="00E500DF" w:rsidRDefault="00E97406" w:rsidP="00494784">
            <w:pPr>
              <w:spacing w:after="0"/>
              <w:rPr>
                <w:rFonts w:cs="Arial"/>
              </w:rPr>
            </w:pPr>
            <w:r>
              <w:rPr>
                <w:rFonts w:cs="Arial"/>
                <w:b/>
              </w:rPr>
              <w:t>Key Objectives</w:t>
            </w:r>
          </w:p>
        </w:tc>
      </w:tr>
      <w:tr w:rsidR="00A11D47" w:rsidRPr="00E500DF" w14:paraId="7249E5CC" w14:textId="77777777" w:rsidTr="00236604">
        <w:trPr>
          <w:trHeight w:val="510"/>
        </w:trPr>
        <w:tc>
          <w:tcPr>
            <w:tcW w:w="3948" w:type="dxa"/>
            <w:shd w:val="clear" w:color="auto" w:fill="D9D9D9" w:themeFill="background1" w:themeFillShade="D9"/>
            <w:tcMar>
              <w:top w:w="113" w:type="dxa"/>
              <w:bottom w:w="113" w:type="dxa"/>
            </w:tcMar>
            <w:vAlign w:val="center"/>
          </w:tcPr>
          <w:p w14:paraId="7CDA3314" w14:textId="5CB6931E" w:rsidR="00A11D47" w:rsidRPr="00236604" w:rsidRDefault="00A11D47" w:rsidP="00236604">
            <w:pPr>
              <w:pStyle w:val="NoSpacing"/>
              <w:rPr>
                <w:b/>
              </w:rPr>
            </w:pPr>
            <w:r w:rsidRPr="00236604">
              <w:rPr>
                <w:b/>
              </w:rPr>
              <w:t>Working with customers</w:t>
            </w:r>
          </w:p>
        </w:tc>
        <w:tc>
          <w:tcPr>
            <w:tcW w:w="6083" w:type="dxa"/>
            <w:shd w:val="clear" w:color="auto" w:fill="auto"/>
            <w:tcMar>
              <w:top w:w="113" w:type="dxa"/>
              <w:bottom w:w="113" w:type="dxa"/>
            </w:tcMar>
            <w:vAlign w:val="center"/>
          </w:tcPr>
          <w:p w14:paraId="7A06CF41" w14:textId="367F4F80" w:rsidR="00A11D47" w:rsidRPr="00E500DF" w:rsidRDefault="00A11D47" w:rsidP="00236604">
            <w:pPr>
              <w:pStyle w:val="NoSpacing"/>
            </w:pPr>
            <w:r w:rsidRPr="004E0AA3">
              <w:t xml:space="preserve">Able to identify and develop opportunities </w:t>
            </w:r>
            <w:r>
              <w:t xml:space="preserve">to </w:t>
            </w:r>
            <w:r w:rsidRPr="004E0AA3">
              <w:t>improv</w:t>
            </w:r>
            <w:r>
              <w:t>e</w:t>
            </w:r>
            <w:r w:rsidRPr="004E0AA3">
              <w:t xml:space="preserve"> the customer journey</w:t>
            </w:r>
            <w:r>
              <w:t xml:space="preserve">. </w:t>
            </w:r>
            <w:r w:rsidR="004328E0">
              <w:t>Capture</w:t>
            </w:r>
            <w:r w:rsidR="004759B6">
              <w:t xml:space="preserve">, Share and </w:t>
            </w:r>
            <w:r w:rsidRPr="004E0AA3">
              <w:t xml:space="preserve">Champion </w:t>
            </w:r>
            <w:r w:rsidR="0047690E">
              <w:t>learnings from complaints</w:t>
            </w:r>
            <w:r w:rsidRPr="004E0AA3">
              <w:t xml:space="preserve"> for </w:t>
            </w:r>
            <w:r>
              <w:t xml:space="preserve">the improvement of </w:t>
            </w:r>
            <w:r w:rsidRPr="004E0AA3">
              <w:t>service</w:t>
            </w:r>
            <w:r>
              <w:t xml:space="preserve"> and </w:t>
            </w:r>
            <w:r w:rsidRPr="004E0AA3">
              <w:t>process</w:t>
            </w:r>
            <w:r>
              <w:t>es.</w:t>
            </w:r>
            <w:r w:rsidR="000A5D97">
              <w:t xml:space="preserve"> </w:t>
            </w:r>
          </w:p>
        </w:tc>
      </w:tr>
      <w:tr w:rsidR="00A11D47" w:rsidRPr="00E500DF" w14:paraId="393609BF" w14:textId="77777777" w:rsidTr="00236604">
        <w:trPr>
          <w:trHeight w:val="510"/>
        </w:trPr>
        <w:tc>
          <w:tcPr>
            <w:tcW w:w="3948" w:type="dxa"/>
            <w:shd w:val="clear" w:color="auto" w:fill="D9D9D9" w:themeFill="background1" w:themeFillShade="D9"/>
            <w:tcMar>
              <w:top w:w="113" w:type="dxa"/>
              <w:bottom w:w="113" w:type="dxa"/>
            </w:tcMar>
            <w:vAlign w:val="center"/>
          </w:tcPr>
          <w:p w14:paraId="1801C69C" w14:textId="50D4CC4C" w:rsidR="00A11D47" w:rsidRPr="00236604" w:rsidRDefault="00A11D47" w:rsidP="00236604">
            <w:pPr>
              <w:pStyle w:val="NoSpacing"/>
              <w:rPr>
                <w:b/>
              </w:rPr>
            </w:pPr>
            <w:r w:rsidRPr="00236604">
              <w:rPr>
                <w:b/>
              </w:rPr>
              <w:t>Working towards the Corporate Plan</w:t>
            </w:r>
          </w:p>
        </w:tc>
        <w:tc>
          <w:tcPr>
            <w:tcW w:w="6083" w:type="dxa"/>
            <w:shd w:val="clear" w:color="auto" w:fill="auto"/>
            <w:tcMar>
              <w:top w:w="113" w:type="dxa"/>
              <w:bottom w:w="113" w:type="dxa"/>
            </w:tcMar>
            <w:vAlign w:val="center"/>
          </w:tcPr>
          <w:p w14:paraId="172D201F" w14:textId="63912E68" w:rsidR="00A11D47" w:rsidRPr="00E500DF" w:rsidRDefault="004759B6" w:rsidP="00236604">
            <w:pPr>
              <w:pStyle w:val="NoSpacing"/>
            </w:pPr>
            <w:r>
              <w:t>Assist</w:t>
            </w:r>
            <w:r w:rsidR="00D7439D">
              <w:t xml:space="preserve"> the Assistant Director</w:t>
            </w:r>
            <w:r>
              <w:t xml:space="preserve"> to</w:t>
            </w:r>
            <w:r w:rsidR="00D7439D">
              <w:t xml:space="preserve"> c</w:t>
            </w:r>
            <w:r w:rsidR="00A11D47">
              <w:t>ontribute to Corporate Plan development and the development of associated plans and policies.</w:t>
            </w:r>
          </w:p>
        </w:tc>
      </w:tr>
      <w:tr w:rsidR="00A11D47" w:rsidRPr="00E500DF" w14:paraId="0ABA3839" w14:textId="77777777" w:rsidTr="00236604">
        <w:trPr>
          <w:trHeight w:val="510"/>
        </w:trPr>
        <w:tc>
          <w:tcPr>
            <w:tcW w:w="3948" w:type="dxa"/>
            <w:shd w:val="clear" w:color="auto" w:fill="D9D9D9" w:themeFill="background1" w:themeFillShade="D9"/>
            <w:tcMar>
              <w:top w:w="113" w:type="dxa"/>
              <w:bottom w:w="113" w:type="dxa"/>
            </w:tcMar>
            <w:vAlign w:val="center"/>
          </w:tcPr>
          <w:p w14:paraId="6ED678D5" w14:textId="58E6D3E9" w:rsidR="00A11D47" w:rsidRPr="00236604" w:rsidRDefault="00A11D47" w:rsidP="00236604">
            <w:pPr>
              <w:pStyle w:val="NoSpacing"/>
              <w:rPr>
                <w:b/>
              </w:rPr>
            </w:pPr>
            <w:r w:rsidRPr="00236604">
              <w:rPr>
                <w:b/>
              </w:rPr>
              <w:t>Knowledge of services</w:t>
            </w:r>
          </w:p>
        </w:tc>
        <w:tc>
          <w:tcPr>
            <w:tcW w:w="6083" w:type="dxa"/>
            <w:shd w:val="clear" w:color="auto" w:fill="auto"/>
            <w:tcMar>
              <w:top w:w="113" w:type="dxa"/>
              <w:bottom w:w="113" w:type="dxa"/>
            </w:tcMar>
            <w:vAlign w:val="center"/>
          </w:tcPr>
          <w:p w14:paraId="34E68648" w14:textId="511BCAAD" w:rsidR="00A11D47" w:rsidRPr="00F71232" w:rsidRDefault="00E571BE" w:rsidP="00236604">
            <w:pPr>
              <w:pStyle w:val="NoSpacing"/>
            </w:pPr>
            <w:r>
              <w:t xml:space="preserve">An </w:t>
            </w:r>
            <w:r w:rsidR="00A11D47" w:rsidRPr="004E0AA3">
              <w:t xml:space="preserve">understanding </w:t>
            </w:r>
            <w:r>
              <w:t xml:space="preserve">and overview </w:t>
            </w:r>
            <w:r w:rsidR="00A11D47" w:rsidRPr="004E0AA3">
              <w:t xml:space="preserve">of </w:t>
            </w:r>
            <w:r w:rsidR="00F4712B">
              <w:t>council services</w:t>
            </w:r>
            <w:r w:rsidR="00FD4236">
              <w:t xml:space="preserve"> to enable effective handling and management of complaints.</w:t>
            </w:r>
          </w:p>
        </w:tc>
      </w:tr>
      <w:tr w:rsidR="00A11D47" w:rsidRPr="00E500DF" w14:paraId="6B00DD51" w14:textId="77777777" w:rsidTr="00236604">
        <w:trPr>
          <w:trHeight w:val="510"/>
        </w:trPr>
        <w:tc>
          <w:tcPr>
            <w:tcW w:w="3948" w:type="dxa"/>
            <w:shd w:val="clear" w:color="auto" w:fill="D9D9D9" w:themeFill="background1" w:themeFillShade="D9"/>
            <w:tcMar>
              <w:top w:w="113" w:type="dxa"/>
              <w:bottom w:w="113" w:type="dxa"/>
            </w:tcMar>
            <w:vAlign w:val="center"/>
          </w:tcPr>
          <w:p w14:paraId="6920BEF9" w14:textId="73C9971A" w:rsidR="00A11D47" w:rsidRPr="00236604" w:rsidRDefault="00A11D47" w:rsidP="00236604">
            <w:pPr>
              <w:pStyle w:val="NoSpacing"/>
              <w:rPr>
                <w:b/>
              </w:rPr>
            </w:pPr>
            <w:r w:rsidRPr="00236604">
              <w:rPr>
                <w:b/>
              </w:rPr>
              <w:t>Using systems effectively</w:t>
            </w:r>
          </w:p>
        </w:tc>
        <w:tc>
          <w:tcPr>
            <w:tcW w:w="6083" w:type="dxa"/>
            <w:shd w:val="clear" w:color="auto" w:fill="auto"/>
            <w:tcMar>
              <w:top w:w="113" w:type="dxa"/>
              <w:bottom w:w="113" w:type="dxa"/>
            </w:tcMar>
            <w:vAlign w:val="center"/>
          </w:tcPr>
          <w:p w14:paraId="284B4773" w14:textId="6454D698" w:rsidR="00A11D47" w:rsidRPr="00E500DF" w:rsidRDefault="00282C89" w:rsidP="00236604">
            <w:pPr>
              <w:pStyle w:val="NoSpacing"/>
            </w:pPr>
            <w:r>
              <w:t xml:space="preserve">Highly knowledgeable in the use of </w:t>
            </w:r>
            <w:r w:rsidR="00786B28">
              <w:t>E-case the council</w:t>
            </w:r>
            <w:r w:rsidR="005E08DF">
              <w:t>’</w:t>
            </w:r>
            <w:r w:rsidR="00786B28">
              <w:t xml:space="preserve">s complaint </w:t>
            </w:r>
            <w:r w:rsidR="003A48E6">
              <w:t>management system</w:t>
            </w:r>
            <w:r w:rsidR="005402B5">
              <w:t>,</w:t>
            </w:r>
            <w:r w:rsidR="005402B5" w:rsidRPr="005402B5">
              <w:rPr>
                <w:rFonts w:ascii="Segoe UI" w:hAnsi="Segoe UI" w:cs="Segoe UI"/>
                <w:color w:val="333333"/>
                <w:sz w:val="18"/>
                <w:szCs w:val="18"/>
                <w:shd w:val="clear" w:color="auto" w:fill="FFFFFF"/>
              </w:rPr>
              <w:t xml:space="preserve"> </w:t>
            </w:r>
            <w:r w:rsidR="005402B5">
              <w:rPr>
                <w:rFonts w:cs="Segoe UI"/>
                <w:color w:val="333333"/>
                <w:sz w:val="18"/>
                <w:szCs w:val="18"/>
                <w:shd w:val="clear" w:color="auto" w:fill="FFFFFF"/>
              </w:rPr>
              <w:t>i</w:t>
            </w:r>
            <w:r w:rsidR="005402B5" w:rsidRPr="005402B5">
              <w:t>n use and maintenance working with software provider to ensure system is appropriate for use</w:t>
            </w:r>
            <w:r w:rsidR="00B746F2">
              <w:t>.</w:t>
            </w:r>
            <w:r w:rsidR="005402B5" w:rsidRPr="005402B5">
              <w:t> </w:t>
            </w:r>
          </w:p>
        </w:tc>
      </w:tr>
    </w:tbl>
    <w:p w14:paraId="3211AAB9" w14:textId="6ACF55F1" w:rsidR="002471EB" w:rsidRDefault="002471EB" w:rsidP="00236604">
      <w:pPr>
        <w:pStyle w:val="NoSpacing"/>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E97406" w:rsidRPr="00E500DF" w14:paraId="552FFF9E" w14:textId="77777777" w:rsidTr="4B05FBFB">
        <w:trPr>
          <w:trHeight w:val="411"/>
          <w:tblHeader/>
        </w:trPr>
        <w:tc>
          <w:tcPr>
            <w:tcW w:w="10031" w:type="dxa"/>
            <w:gridSpan w:val="2"/>
            <w:shd w:val="clear" w:color="auto" w:fill="D9D9D9" w:themeFill="background1" w:themeFillShade="D9"/>
            <w:vAlign w:val="center"/>
          </w:tcPr>
          <w:p w14:paraId="70890FCC" w14:textId="2B63E33F" w:rsidR="00E97406" w:rsidRPr="00236604" w:rsidRDefault="00E97406" w:rsidP="00236604">
            <w:pPr>
              <w:pStyle w:val="NoSpacing"/>
              <w:rPr>
                <w:b/>
              </w:rPr>
            </w:pPr>
            <w:r w:rsidRPr="00236604">
              <w:rPr>
                <w:b/>
              </w:rPr>
              <w:t>Specific Tasks</w:t>
            </w:r>
          </w:p>
        </w:tc>
      </w:tr>
      <w:tr w:rsidR="00A968C4" w:rsidRPr="00E500DF" w14:paraId="563E073E" w14:textId="77777777" w:rsidTr="4B05FBFB">
        <w:trPr>
          <w:trHeight w:val="510"/>
        </w:trPr>
        <w:tc>
          <w:tcPr>
            <w:tcW w:w="3976" w:type="dxa"/>
            <w:shd w:val="clear" w:color="auto" w:fill="D9D9D9" w:themeFill="background1" w:themeFillShade="D9"/>
            <w:tcMar>
              <w:top w:w="113" w:type="dxa"/>
              <w:bottom w:w="113" w:type="dxa"/>
            </w:tcMar>
            <w:vAlign w:val="center"/>
          </w:tcPr>
          <w:p w14:paraId="5C38353E" w14:textId="2256803F" w:rsidR="00A968C4" w:rsidRPr="00236604" w:rsidRDefault="00A968C4" w:rsidP="00236604">
            <w:pPr>
              <w:pStyle w:val="NoSpacing"/>
              <w:rPr>
                <w:b/>
              </w:rPr>
            </w:pPr>
            <w:r w:rsidRPr="00236604">
              <w:rPr>
                <w:b/>
              </w:rPr>
              <w:t>Case management skills</w:t>
            </w:r>
          </w:p>
        </w:tc>
        <w:tc>
          <w:tcPr>
            <w:tcW w:w="6055" w:type="dxa"/>
            <w:shd w:val="clear" w:color="auto" w:fill="auto"/>
            <w:tcMar>
              <w:top w:w="113" w:type="dxa"/>
              <w:bottom w:w="113" w:type="dxa"/>
            </w:tcMar>
            <w:vAlign w:val="center"/>
          </w:tcPr>
          <w:p w14:paraId="30E82E1E" w14:textId="02A0978B" w:rsidR="00A968C4" w:rsidRPr="00E500DF" w:rsidRDefault="00A968C4" w:rsidP="00236604">
            <w:pPr>
              <w:pStyle w:val="NoSpacing"/>
            </w:pPr>
            <w:r>
              <w:t xml:space="preserve">Manage and </w:t>
            </w:r>
            <w:r w:rsidR="0037694A">
              <w:t xml:space="preserve">seek </w:t>
            </w:r>
            <w:r>
              <w:t>resol</w:t>
            </w:r>
            <w:r w:rsidR="0037694A">
              <w:t>utions for</w:t>
            </w:r>
            <w:r>
              <w:t xml:space="preserve"> </w:t>
            </w:r>
            <w:r w:rsidRPr="004E0AA3">
              <w:t xml:space="preserve">complex or contentious </w:t>
            </w:r>
            <w:r w:rsidR="0037694A">
              <w:t>complaints</w:t>
            </w:r>
            <w:r w:rsidRPr="004E0AA3">
              <w:t xml:space="preserve"> </w:t>
            </w:r>
            <w:r>
              <w:t xml:space="preserve">using </w:t>
            </w:r>
            <w:r w:rsidRPr="004E0AA3">
              <w:t>expertise and jud</w:t>
            </w:r>
            <w:r>
              <w:t xml:space="preserve">gement, act </w:t>
            </w:r>
            <w:r w:rsidRPr="004E0AA3">
              <w:t>as a single</w:t>
            </w:r>
            <w:r>
              <w:t xml:space="preserve"> point of contact for customers</w:t>
            </w:r>
            <w:r w:rsidR="00153494">
              <w:t>.</w:t>
            </w:r>
          </w:p>
        </w:tc>
      </w:tr>
      <w:tr w:rsidR="00A968C4" w:rsidRPr="00E500DF" w14:paraId="2FE9C997" w14:textId="77777777" w:rsidTr="4B05FBFB">
        <w:trPr>
          <w:trHeight w:val="510"/>
        </w:trPr>
        <w:tc>
          <w:tcPr>
            <w:tcW w:w="3976" w:type="dxa"/>
            <w:shd w:val="clear" w:color="auto" w:fill="D9D9D9" w:themeFill="background1" w:themeFillShade="D9"/>
            <w:tcMar>
              <w:top w:w="113" w:type="dxa"/>
              <w:bottom w:w="113" w:type="dxa"/>
            </w:tcMar>
            <w:vAlign w:val="center"/>
          </w:tcPr>
          <w:p w14:paraId="5A9933CB" w14:textId="24EB07C5" w:rsidR="00A968C4" w:rsidRPr="00236604" w:rsidRDefault="7314FBB8" w:rsidP="4B05FBFB">
            <w:pPr>
              <w:pStyle w:val="NoSpacing"/>
              <w:rPr>
                <w:b/>
                <w:bCs/>
              </w:rPr>
            </w:pPr>
            <w:r w:rsidRPr="4B05FBFB">
              <w:rPr>
                <w:b/>
                <w:bCs/>
              </w:rPr>
              <w:t xml:space="preserve">Team </w:t>
            </w:r>
            <w:bookmarkStart w:id="0" w:name="_Int_yb0K4KC6"/>
            <w:r w:rsidRPr="4B05FBFB">
              <w:rPr>
                <w:b/>
                <w:bCs/>
              </w:rPr>
              <w:t>work</w:t>
            </w:r>
            <w:bookmarkEnd w:id="0"/>
            <w:r w:rsidRPr="4B05FBFB">
              <w:rPr>
                <w:b/>
                <w:bCs/>
              </w:rPr>
              <w:t xml:space="preserve"> and working with others</w:t>
            </w:r>
          </w:p>
        </w:tc>
        <w:tc>
          <w:tcPr>
            <w:tcW w:w="6055" w:type="dxa"/>
            <w:shd w:val="clear" w:color="auto" w:fill="auto"/>
            <w:tcMar>
              <w:top w:w="113" w:type="dxa"/>
              <w:bottom w:w="113" w:type="dxa"/>
            </w:tcMar>
            <w:vAlign w:val="center"/>
          </w:tcPr>
          <w:p w14:paraId="7AA2483B" w14:textId="3D501258" w:rsidR="00A968C4" w:rsidRDefault="00153494" w:rsidP="00236604">
            <w:pPr>
              <w:pStyle w:val="NoSpacing"/>
            </w:pPr>
            <w:r>
              <w:t>W</w:t>
            </w:r>
            <w:r w:rsidR="00A968C4" w:rsidRPr="004E0AA3">
              <w:t xml:space="preserve">ork collaboratively across the </w:t>
            </w:r>
            <w:r w:rsidR="0025350C">
              <w:t>Council</w:t>
            </w:r>
            <w:r w:rsidR="00A968C4">
              <w:t xml:space="preserve"> </w:t>
            </w:r>
            <w:r w:rsidR="00A968C4" w:rsidRPr="004E0AA3">
              <w:t>to provide a seamless service to customers</w:t>
            </w:r>
            <w:r w:rsidR="00A968C4">
              <w:t>.</w:t>
            </w:r>
            <w:r w:rsidR="00A968C4" w:rsidRPr="004E0AA3">
              <w:t xml:space="preserve"> </w:t>
            </w:r>
          </w:p>
          <w:p w14:paraId="3EB9EE8D" w14:textId="77777777" w:rsidR="00A968C4" w:rsidRPr="004E0AA3" w:rsidRDefault="00A968C4" w:rsidP="00236604">
            <w:pPr>
              <w:pStyle w:val="NoSpacing"/>
            </w:pPr>
            <w:r>
              <w:t xml:space="preserve">Conduct self and work in ways which </w:t>
            </w:r>
            <w:r w:rsidRPr="004E0AA3">
              <w:t>encourag</w:t>
            </w:r>
            <w:r>
              <w:t xml:space="preserve">e </w:t>
            </w:r>
            <w:r w:rsidRPr="004E0AA3">
              <w:t>communication and empowerment within the team</w:t>
            </w:r>
            <w:r>
              <w:t>.</w:t>
            </w:r>
            <w:r w:rsidRPr="004E0AA3">
              <w:t xml:space="preserve"> </w:t>
            </w:r>
          </w:p>
          <w:p w14:paraId="4264CBC3" w14:textId="7E017F72" w:rsidR="00A968C4" w:rsidRPr="00F71232" w:rsidRDefault="00A968C4" w:rsidP="00236604">
            <w:pPr>
              <w:pStyle w:val="NoSpacing"/>
            </w:pPr>
            <w:r>
              <w:t>D</w:t>
            </w:r>
            <w:r w:rsidRPr="004E0AA3">
              <w:t>evelop skill levels</w:t>
            </w:r>
            <w:r>
              <w:t xml:space="preserve"> of self and others</w:t>
            </w:r>
            <w:r w:rsidRPr="004E0AA3">
              <w:t xml:space="preserve"> to support multi skilling and knowledge transfer</w:t>
            </w:r>
            <w:r>
              <w:t>.</w:t>
            </w:r>
          </w:p>
        </w:tc>
      </w:tr>
      <w:tr w:rsidR="00A968C4" w:rsidRPr="00E500DF" w14:paraId="64F42999" w14:textId="77777777" w:rsidTr="4B05FBFB">
        <w:trPr>
          <w:trHeight w:val="510"/>
        </w:trPr>
        <w:tc>
          <w:tcPr>
            <w:tcW w:w="3976" w:type="dxa"/>
            <w:shd w:val="clear" w:color="auto" w:fill="D9D9D9" w:themeFill="background1" w:themeFillShade="D9"/>
            <w:tcMar>
              <w:top w:w="113" w:type="dxa"/>
              <w:bottom w:w="113" w:type="dxa"/>
            </w:tcMar>
            <w:vAlign w:val="center"/>
          </w:tcPr>
          <w:p w14:paraId="01264356" w14:textId="352E8D98" w:rsidR="00A968C4" w:rsidRPr="00236604" w:rsidRDefault="00A968C4" w:rsidP="00236604">
            <w:pPr>
              <w:pStyle w:val="NoSpacing"/>
              <w:rPr>
                <w:b/>
              </w:rPr>
            </w:pPr>
            <w:r w:rsidRPr="00236604">
              <w:rPr>
                <w:b/>
              </w:rPr>
              <w:lastRenderedPageBreak/>
              <w:t>Enquiries, reports and service requests</w:t>
            </w:r>
          </w:p>
        </w:tc>
        <w:tc>
          <w:tcPr>
            <w:tcW w:w="6055" w:type="dxa"/>
            <w:shd w:val="clear" w:color="auto" w:fill="auto"/>
            <w:tcMar>
              <w:top w:w="113" w:type="dxa"/>
              <w:bottom w:w="113" w:type="dxa"/>
            </w:tcMar>
            <w:vAlign w:val="center"/>
          </w:tcPr>
          <w:p w14:paraId="33F1F942" w14:textId="335B90D6" w:rsidR="00A968C4" w:rsidRPr="00E500DF" w:rsidRDefault="7314FBB8" w:rsidP="00236604">
            <w:pPr>
              <w:pStyle w:val="NoSpacing"/>
            </w:pPr>
            <w:r>
              <w:t>A member of a customer focused team, ensuring</w:t>
            </w:r>
            <w:r w:rsidR="4329FBFF">
              <w:t xml:space="preserve"> </w:t>
            </w:r>
            <w:r>
              <w:t>advice and input is provided where required.</w:t>
            </w:r>
            <w:r w:rsidR="09EB6181">
              <w:t xml:space="preserve"> </w:t>
            </w:r>
            <w:r w:rsidR="4329FBFF">
              <w:t>Assist in p</w:t>
            </w:r>
            <w:r>
              <w:t>repa</w:t>
            </w:r>
            <w:r w:rsidR="4329FBFF">
              <w:t>ring</w:t>
            </w:r>
            <w:r>
              <w:t xml:space="preserve"> reports </w:t>
            </w:r>
            <w:r w:rsidR="4329FBFF">
              <w:t>for the Assi</w:t>
            </w:r>
            <w:r w:rsidR="09E32240">
              <w:t>s</w:t>
            </w:r>
            <w:r w:rsidR="4329FBFF">
              <w:t xml:space="preserve">tant Director to present </w:t>
            </w:r>
            <w:r>
              <w:t>to committees or other internal or external</w:t>
            </w:r>
            <w:r w:rsidR="1B924CFE">
              <w:t xml:space="preserve"> organisations.</w:t>
            </w:r>
          </w:p>
        </w:tc>
      </w:tr>
      <w:tr w:rsidR="00A968C4" w:rsidRPr="00E500DF" w14:paraId="12E29EAF" w14:textId="77777777" w:rsidTr="4B05FBFB">
        <w:trPr>
          <w:trHeight w:val="510"/>
        </w:trPr>
        <w:tc>
          <w:tcPr>
            <w:tcW w:w="3976" w:type="dxa"/>
            <w:shd w:val="clear" w:color="auto" w:fill="D9D9D9" w:themeFill="background1" w:themeFillShade="D9"/>
            <w:tcMar>
              <w:top w:w="113" w:type="dxa"/>
              <w:bottom w:w="113" w:type="dxa"/>
            </w:tcMar>
            <w:vAlign w:val="center"/>
          </w:tcPr>
          <w:p w14:paraId="3FC31B2C" w14:textId="5EBE3921" w:rsidR="00A968C4" w:rsidRPr="00236604" w:rsidRDefault="00A968C4" w:rsidP="00236604">
            <w:pPr>
              <w:pStyle w:val="NoSpacing"/>
              <w:rPr>
                <w:b/>
              </w:rPr>
            </w:pPr>
            <w:r w:rsidRPr="00236604">
              <w:rPr>
                <w:b/>
              </w:rPr>
              <w:t>Processing and administration</w:t>
            </w:r>
          </w:p>
        </w:tc>
        <w:tc>
          <w:tcPr>
            <w:tcW w:w="6055" w:type="dxa"/>
            <w:shd w:val="clear" w:color="auto" w:fill="auto"/>
            <w:tcMar>
              <w:top w:w="113" w:type="dxa"/>
              <w:bottom w:w="113" w:type="dxa"/>
            </w:tcMar>
            <w:vAlign w:val="center"/>
          </w:tcPr>
          <w:p w14:paraId="3AF63882" w14:textId="08DFA747" w:rsidR="00A968C4" w:rsidRPr="00E500DF" w:rsidRDefault="00A968C4" w:rsidP="00236604">
            <w:pPr>
              <w:pStyle w:val="NoSpacing"/>
            </w:pPr>
            <w:r w:rsidRPr="004E0AA3">
              <w:t>Access and accurately update all relevant information systems, ensuring the "golden customer record” conforms</w:t>
            </w:r>
            <w:r>
              <w:t xml:space="preserve"> to all </w:t>
            </w:r>
            <w:r w:rsidRPr="004E0AA3">
              <w:t xml:space="preserve">verification and validation </w:t>
            </w:r>
            <w:r>
              <w:t xml:space="preserve">processes and </w:t>
            </w:r>
            <w:r w:rsidRPr="004E0AA3">
              <w:t xml:space="preserve">in accordance with </w:t>
            </w:r>
            <w:r w:rsidR="005353CC">
              <w:t>d</w:t>
            </w:r>
            <w:r w:rsidRPr="004E0AA3">
              <w:t xml:space="preserve">ata </w:t>
            </w:r>
            <w:r w:rsidR="005353CC">
              <w:t>p</w:t>
            </w:r>
            <w:r w:rsidRPr="004E0AA3">
              <w:t>rotection principles</w:t>
            </w:r>
            <w:r>
              <w:t xml:space="preserve"> and </w:t>
            </w:r>
            <w:r w:rsidR="0025350C">
              <w:t>Council</w:t>
            </w:r>
            <w:r>
              <w:t xml:space="preserve"> policy.</w:t>
            </w:r>
          </w:p>
        </w:tc>
      </w:tr>
      <w:tr w:rsidR="00A968C4" w:rsidRPr="00E500DF" w14:paraId="0A810A36" w14:textId="77777777" w:rsidTr="4B05FBFB">
        <w:trPr>
          <w:trHeight w:val="510"/>
        </w:trPr>
        <w:tc>
          <w:tcPr>
            <w:tcW w:w="3976" w:type="dxa"/>
            <w:shd w:val="clear" w:color="auto" w:fill="D9D9D9" w:themeFill="background1" w:themeFillShade="D9"/>
            <w:tcMar>
              <w:top w:w="113" w:type="dxa"/>
              <w:bottom w:w="113" w:type="dxa"/>
            </w:tcMar>
            <w:vAlign w:val="center"/>
          </w:tcPr>
          <w:p w14:paraId="3FEB5126" w14:textId="49E5090D" w:rsidR="00A968C4" w:rsidRPr="00236604" w:rsidRDefault="00A968C4" w:rsidP="00236604">
            <w:pPr>
              <w:pStyle w:val="NoSpacing"/>
              <w:rPr>
                <w:b/>
              </w:rPr>
            </w:pPr>
            <w:r w:rsidRPr="00236604">
              <w:rPr>
                <w:b/>
              </w:rPr>
              <w:t>Strategy and policy</w:t>
            </w:r>
          </w:p>
        </w:tc>
        <w:tc>
          <w:tcPr>
            <w:tcW w:w="6055" w:type="dxa"/>
            <w:shd w:val="clear" w:color="auto" w:fill="auto"/>
            <w:tcMar>
              <w:top w:w="113" w:type="dxa"/>
              <w:bottom w:w="113" w:type="dxa"/>
            </w:tcMar>
            <w:vAlign w:val="center"/>
          </w:tcPr>
          <w:p w14:paraId="4194F4D3" w14:textId="3CB4239A" w:rsidR="00A968C4" w:rsidRPr="00E500DF" w:rsidRDefault="00A968C4" w:rsidP="00236604">
            <w:pPr>
              <w:pStyle w:val="NoSpacing"/>
            </w:pPr>
            <w:r>
              <w:t>Support</w:t>
            </w:r>
            <w:r w:rsidRPr="004E0AA3">
              <w:t xml:space="preserve"> projects and contracts </w:t>
            </w:r>
            <w:r>
              <w:t xml:space="preserve">within own professional area that </w:t>
            </w:r>
            <w:r w:rsidRPr="004E0AA3">
              <w:t>deliver community and corporate objectives</w:t>
            </w:r>
            <w:r>
              <w:t>.</w:t>
            </w:r>
          </w:p>
        </w:tc>
      </w:tr>
      <w:tr w:rsidR="00A968C4" w:rsidRPr="00E500DF" w14:paraId="41FC187B" w14:textId="77777777" w:rsidTr="4B05FBFB">
        <w:trPr>
          <w:trHeight w:val="510"/>
        </w:trPr>
        <w:tc>
          <w:tcPr>
            <w:tcW w:w="3976" w:type="dxa"/>
            <w:shd w:val="clear" w:color="auto" w:fill="D9D9D9" w:themeFill="background1" w:themeFillShade="D9"/>
            <w:tcMar>
              <w:top w:w="113" w:type="dxa"/>
              <w:bottom w:w="113" w:type="dxa"/>
            </w:tcMar>
            <w:vAlign w:val="center"/>
          </w:tcPr>
          <w:p w14:paraId="2812C896" w14:textId="2803C048" w:rsidR="00A968C4" w:rsidRPr="00236604" w:rsidRDefault="00A968C4" w:rsidP="00236604">
            <w:pPr>
              <w:pStyle w:val="NoSpacing"/>
              <w:rPr>
                <w:b/>
              </w:rPr>
            </w:pPr>
            <w:r w:rsidRPr="00236604">
              <w:rPr>
                <w:b/>
              </w:rPr>
              <w:t>Performance</w:t>
            </w:r>
          </w:p>
        </w:tc>
        <w:tc>
          <w:tcPr>
            <w:tcW w:w="6055" w:type="dxa"/>
            <w:shd w:val="clear" w:color="auto" w:fill="auto"/>
            <w:tcMar>
              <w:top w:w="113" w:type="dxa"/>
              <w:bottom w:w="113" w:type="dxa"/>
            </w:tcMar>
            <w:vAlign w:val="center"/>
          </w:tcPr>
          <w:p w14:paraId="73A5FD87" w14:textId="49018A9E" w:rsidR="00A968C4" w:rsidRPr="00E500DF" w:rsidRDefault="003D7EB4" w:rsidP="00236604">
            <w:pPr>
              <w:pStyle w:val="NoSpacing"/>
            </w:pPr>
            <w:r>
              <w:t>Assist the Assistant Director to i</w:t>
            </w:r>
            <w:r w:rsidR="00A968C4" w:rsidRPr="004E0AA3">
              <w:t>mplement strateg</w:t>
            </w:r>
            <w:r w:rsidR="00A968C4">
              <w:t>ies</w:t>
            </w:r>
            <w:r w:rsidR="00D25162">
              <w:t xml:space="preserve"> and</w:t>
            </w:r>
            <w:r w:rsidR="00A968C4">
              <w:t xml:space="preserve"> </w:t>
            </w:r>
            <w:r w:rsidR="00A968C4" w:rsidRPr="004E0AA3">
              <w:t>polic</w:t>
            </w:r>
            <w:r w:rsidR="00A968C4">
              <w:t>ies</w:t>
            </w:r>
            <w:r w:rsidR="00D25162">
              <w:t xml:space="preserve"> </w:t>
            </w:r>
            <w:r w:rsidR="00A968C4" w:rsidRPr="004E0AA3">
              <w:t>to</w:t>
            </w:r>
            <w:r w:rsidR="00A968C4">
              <w:t xml:space="preserve"> ensure statutory and corporate targets are met and </w:t>
            </w:r>
            <w:r w:rsidR="00A968C4" w:rsidRPr="004E0AA3">
              <w:t xml:space="preserve">provide best value for the </w:t>
            </w:r>
            <w:r w:rsidR="0025350C">
              <w:t>Council</w:t>
            </w:r>
            <w:r w:rsidR="00A968C4">
              <w:t>.</w:t>
            </w:r>
          </w:p>
        </w:tc>
      </w:tr>
    </w:tbl>
    <w:p w14:paraId="4396BE00" w14:textId="77777777" w:rsidR="00E97406" w:rsidRDefault="00E97406" w:rsidP="00E97406">
      <w:pPr>
        <w:jc w:val="both"/>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762A7BB4" w14:textId="77777777" w:rsidTr="003D2096">
        <w:trPr>
          <w:trHeight w:val="504"/>
          <w:tblHeader/>
        </w:trPr>
        <w:tc>
          <w:tcPr>
            <w:tcW w:w="10031" w:type="dxa"/>
            <w:shd w:val="clear" w:color="auto" w:fill="D9D9D9" w:themeFill="background1" w:themeFillShade="D9"/>
            <w:vAlign w:val="center"/>
          </w:tcPr>
          <w:p w14:paraId="0903E9BC" w14:textId="77777777" w:rsidR="00E97406" w:rsidRPr="00E500DF" w:rsidRDefault="00E97406" w:rsidP="00494784">
            <w:pPr>
              <w:autoSpaceDE w:val="0"/>
              <w:autoSpaceDN w:val="0"/>
              <w:adjustRightInd w:val="0"/>
              <w:spacing w:after="0"/>
              <w:rPr>
                <w:rFonts w:cs="Arial"/>
                <w:b/>
              </w:rPr>
            </w:pPr>
            <w:r w:rsidRPr="00E500DF">
              <w:rPr>
                <w:rFonts w:cs="Arial"/>
                <w:b/>
              </w:rPr>
              <w:t>Qualifications</w:t>
            </w:r>
          </w:p>
        </w:tc>
      </w:tr>
      <w:tr w:rsidR="00A9019A" w:rsidRPr="00E500DF" w14:paraId="4FAEEDA4" w14:textId="77777777" w:rsidTr="00F74B03">
        <w:trPr>
          <w:trHeight w:val="20"/>
        </w:trPr>
        <w:tc>
          <w:tcPr>
            <w:tcW w:w="10031" w:type="dxa"/>
            <w:shd w:val="clear" w:color="auto" w:fill="auto"/>
            <w:tcMar>
              <w:top w:w="113" w:type="dxa"/>
              <w:bottom w:w="113" w:type="dxa"/>
            </w:tcMar>
            <w:vAlign w:val="center"/>
          </w:tcPr>
          <w:p w14:paraId="2DF072DA" w14:textId="123046E4" w:rsidR="008E43F3" w:rsidRDefault="008E43F3" w:rsidP="00236604">
            <w:pPr>
              <w:pStyle w:val="NoSpacing"/>
              <w:numPr>
                <w:ilvl w:val="0"/>
                <w:numId w:val="28"/>
              </w:numPr>
              <w:ind w:left="459" w:hanging="283"/>
            </w:pPr>
            <w:r w:rsidRPr="00524810">
              <w:t>Educated to A’ level standard/NVQ 3 and/or experience in working in specialist area. Degree in a relevant subject (desirable).</w:t>
            </w:r>
          </w:p>
          <w:p w14:paraId="56D8A140" w14:textId="5C4CD704" w:rsidR="00A9019A" w:rsidRPr="00295900" w:rsidRDefault="00A9019A" w:rsidP="006E5AD0">
            <w:pPr>
              <w:pStyle w:val="NoSpacing"/>
            </w:pPr>
          </w:p>
        </w:tc>
      </w:tr>
    </w:tbl>
    <w:p w14:paraId="04DF7ACF"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t>Knowledge, Skills and Experience</w:t>
            </w:r>
          </w:p>
        </w:tc>
      </w:tr>
      <w:tr w:rsidR="002034AB" w:rsidRPr="00E500DF" w14:paraId="38D17791" w14:textId="77777777" w:rsidTr="00DD71D1">
        <w:trPr>
          <w:trHeight w:val="1044"/>
        </w:trPr>
        <w:tc>
          <w:tcPr>
            <w:tcW w:w="10031" w:type="dxa"/>
            <w:shd w:val="clear" w:color="auto" w:fill="auto"/>
            <w:tcMar>
              <w:top w:w="113" w:type="dxa"/>
              <w:bottom w:w="113" w:type="dxa"/>
            </w:tcMar>
            <w:vAlign w:val="center"/>
          </w:tcPr>
          <w:p w14:paraId="15D3B0BD" w14:textId="67A3A0FB" w:rsidR="00C30C0B" w:rsidRPr="001D3047" w:rsidRDefault="00641C3C" w:rsidP="001165D9">
            <w:pPr>
              <w:pStyle w:val="NoSpacing"/>
              <w:numPr>
                <w:ilvl w:val="0"/>
                <w:numId w:val="31"/>
              </w:numPr>
              <w:ind w:left="459" w:hanging="283"/>
            </w:pPr>
            <w:r w:rsidRPr="001D3047">
              <w:t xml:space="preserve">Very good working knowledge and experience of practices / methodologies </w:t>
            </w:r>
            <w:r w:rsidR="00406AC5">
              <w:t>in</w:t>
            </w:r>
            <w:r w:rsidR="00C30C0B" w:rsidRPr="001D3047">
              <w:t xml:space="preserve"> </w:t>
            </w:r>
            <w:r w:rsidR="00976B9A">
              <w:t>complaints</w:t>
            </w:r>
            <w:r w:rsidR="00F811D3">
              <w:t xml:space="preserve"> processes</w:t>
            </w:r>
          </w:p>
          <w:p w14:paraId="752FEFC4" w14:textId="4F723002" w:rsidR="00C30C0B" w:rsidRPr="001D3047" w:rsidRDefault="001165D9" w:rsidP="00DD71D1">
            <w:pPr>
              <w:pStyle w:val="NoSpacing"/>
              <w:numPr>
                <w:ilvl w:val="0"/>
                <w:numId w:val="29"/>
              </w:numPr>
              <w:ind w:left="459" w:hanging="283"/>
            </w:pPr>
            <w:r>
              <w:t>Very g</w:t>
            </w:r>
            <w:r w:rsidR="00C30C0B" w:rsidRPr="001D3047">
              <w:t>ood working knowledge of legislation</w:t>
            </w:r>
            <w:r w:rsidR="008F505B">
              <w:t xml:space="preserve"> and guidance </w:t>
            </w:r>
            <w:r w:rsidR="00C30C0B" w:rsidRPr="001D3047">
              <w:t xml:space="preserve">in </w:t>
            </w:r>
            <w:r w:rsidR="00976B9A">
              <w:t>complaints</w:t>
            </w:r>
            <w:r w:rsidR="008F505B">
              <w:t xml:space="preserve"> </w:t>
            </w:r>
            <w:r w:rsidR="003B3EF2">
              <w:t>management for local auth</w:t>
            </w:r>
            <w:r w:rsidR="00B95AF9">
              <w:t>orities</w:t>
            </w:r>
            <w:r w:rsidR="001F389D">
              <w:t xml:space="preserve"> </w:t>
            </w:r>
          </w:p>
          <w:p w14:paraId="76F07CB8" w14:textId="560636B7" w:rsidR="00C30C0B" w:rsidRPr="00F141D6" w:rsidRDefault="00C30C0B" w:rsidP="001D20BD">
            <w:pPr>
              <w:pStyle w:val="NoSpacing"/>
              <w:numPr>
                <w:ilvl w:val="0"/>
                <w:numId w:val="29"/>
              </w:numPr>
              <w:ind w:left="459" w:hanging="283"/>
            </w:pPr>
            <w:r w:rsidRPr="001D3047">
              <w:t xml:space="preserve">Proven ability to give sound advice and guidance on </w:t>
            </w:r>
            <w:r w:rsidR="0026061F">
              <w:t>complaint</w:t>
            </w:r>
            <w:r w:rsidR="004D163C">
              <w:t xml:space="preserve"> management and </w:t>
            </w:r>
            <w:r w:rsidR="008E7F67">
              <w:t xml:space="preserve">complaint </w:t>
            </w:r>
            <w:r w:rsidR="004D163C">
              <w:t>responses</w:t>
            </w:r>
            <w:r w:rsidRPr="001D3047">
              <w:t xml:space="preserve"> </w:t>
            </w:r>
          </w:p>
          <w:p w14:paraId="1163B2DD" w14:textId="6934C950" w:rsidR="001A442A" w:rsidRPr="00C30C0B" w:rsidRDefault="00C30C0B" w:rsidP="00E56DD8">
            <w:pPr>
              <w:pStyle w:val="NoSpacing"/>
              <w:numPr>
                <w:ilvl w:val="0"/>
                <w:numId w:val="29"/>
              </w:numPr>
              <w:ind w:left="459" w:hanging="283"/>
            </w:pPr>
            <w:r w:rsidRPr="00851461">
              <w:t xml:space="preserve">Experience of </w:t>
            </w:r>
            <w:r w:rsidR="00505046">
              <w:t xml:space="preserve">managing and responding to </w:t>
            </w:r>
            <w:r w:rsidRPr="00851461">
              <w:t>c</w:t>
            </w:r>
            <w:r w:rsidR="001D20BD">
              <w:t>omplaints</w:t>
            </w:r>
            <w:r>
              <w:t>, some of which can be complex</w:t>
            </w:r>
          </w:p>
        </w:tc>
      </w:tr>
    </w:tbl>
    <w:p w14:paraId="56E4C0C1" w14:textId="77777777" w:rsidR="00E97406" w:rsidRDefault="00E97406" w:rsidP="00E97406"/>
    <w:p w14:paraId="0724EFE0" w14:textId="77777777" w:rsidR="003D2096" w:rsidRDefault="003D2096" w:rsidP="003D2096">
      <w:pPr>
        <w:spacing w:after="160" w:line="259" w:lineRule="auto"/>
        <w:rPr>
          <w:rFonts w:cs="Arial"/>
          <w:b/>
        </w:rPr>
      </w:pPr>
    </w:p>
    <w:p w14:paraId="519BF7D9" w14:textId="77777777" w:rsidR="00DA3664" w:rsidRPr="005D4C26" w:rsidRDefault="00DA3664" w:rsidP="003D2096">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172"/>
      </w:tblGrid>
      <w:tr w:rsidR="006F5D57" w14:paraId="4FCEF71E" w14:textId="77777777" w:rsidTr="006F5D57">
        <w:trPr>
          <w:trHeight w:val="483"/>
          <w:tblHeader/>
        </w:trPr>
        <w:tc>
          <w:tcPr>
            <w:tcW w:w="98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F25D69">
            <w:pPr>
              <w:autoSpaceDE w:val="0"/>
              <w:autoSpaceDN w:val="0"/>
              <w:adjustRightInd w:val="0"/>
              <w:spacing w:after="0"/>
              <w:rPr>
                <w:rFonts w:cs="Arial"/>
                <w:b/>
              </w:rPr>
            </w:pPr>
            <w:bookmarkStart w:id="1" w:name="_Hlk524552709"/>
            <w:r>
              <w:rPr>
                <w:rFonts w:cs="Arial"/>
                <w:b/>
              </w:rPr>
              <w:t>Special Requirements</w:t>
            </w:r>
          </w:p>
        </w:tc>
      </w:tr>
      <w:tr w:rsidR="006F5D57" w14:paraId="6AB0B5D5" w14:textId="77777777" w:rsidTr="006D2C18">
        <w:trPr>
          <w:trHeight w:val="20"/>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6D2C18" w:rsidRDefault="006F5D57" w:rsidP="006D2C18">
            <w:pPr>
              <w:pStyle w:val="NoSpacing"/>
              <w:rPr>
                <w:b/>
              </w:rPr>
            </w:pPr>
            <w:r w:rsidRPr="006D2C18">
              <w:rPr>
                <w:b/>
              </w:rPr>
              <w:t>Emergency Planning</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08F2EA87" w:rsidR="006F5D57" w:rsidRDefault="006F5D57" w:rsidP="006D2C18">
            <w:pPr>
              <w:pStyle w:val="NoSpacing"/>
            </w:pPr>
            <w:r>
              <w:t xml:space="preserve">This post will be on occasions required to take part in the </w:t>
            </w:r>
            <w:r w:rsidR="0025350C">
              <w:t>Council’s</w:t>
            </w:r>
            <w:r>
              <w:t xml:space="preserve"> emergency planning training and may be called upon in the case of such an emergency. Where necessary this will include unsociable hours.</w:t>
            </w:r>
          </w:p>
        </w:tc>
      </w:tr>
      <w:tr w:rsidR="006F5D57" w14:paraId="3A859035" w14:textId="77777777" w:rsidTr="006D2C18">
        <w:trPr>
          <w:trHeight w:val="20"/>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6D2C18" w:rsidRDefault="006F5D57" w:rsidP="006D2C18">
            <w:pPr>
              <w:pStyle w:val="NoSpacing"/>
              <w:rPr>
                <w:b/>
              </w:rPr>
            </w:pPr>
            <w:r w:rsidRPr="006D2C18">
              <w:rPr>
                <w:b/>
              </w:rPr>
              <w:lastRenderedPageBreak/>
              <w:t>Election Duties</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791BCC9D" w14:textId="6A1BF589" w:rsidR="006F5D57" w:rsidRDefault="006F5D57" w:rsidP="006D2C18">
            <w:pPr>
              <w:pStyle w:val="NoSpacing"/>
            </w:pPr>
            <w:r>
              <w:t>This post will, on occasion and with reasonable notice, be expected to assist with election duties as required and this will include working unsociable hours. A separate payment for election duties will be made as determined by the regional Elections Committee.</w:t>
            </w:r>
          </w:p>
        </w:tc>
      </w:tr>
    </w:tbl>
    <w:p w14:paraId="30FA0DC2" w14:textId="77777777" w:rsidR="006F5D57" w:rsidRDefault="006F5D5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AD17E5">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25D69">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tcMar>
              <w:top w:w="113" w:type="dxa"/>
            </w:tcMar>
            <w:vAlign w:val="center"/>
          </w:tcPr>
          <w:p w14:paraId="7226EA2D" w14:textId="5B69B460"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sidR="0025350C">
              <w:rPr>
                <w:rFonts w:cs="Arial"/>
              </w:rPr>
              <w:t>Council</w:t>
            </w:r>
            <w:r w:rsidRPr="00A57BCD">
              <w:rPr>
                <w:rFonts w:cs="Arial"/>
              </w:rPr>
              <w:t xml:space="preserve"> policies.</w:t>
            </w:r>
          </w:p>
        </w:tc>
      </w:tr>
      <w:tr w:rsidR="006F5D57" w:rsidRPr="00A57BCD" w14:paraId="25DA65E1" w14:textId="77777777" w:rsidTr="00F25D69">
        <w:tc>
          <w:tcPr>
            <w:tcW w:w="2030" w:type="dxa"/>
            <w:vMerge/>
            <w:shd w:val="clear" w:color="auto" w:fill="D9D9D9" w:themeFill="background1" w:themeFillShade="D9"/>
            <w:vAlign w:val="center"/>
          </w:tcPr>
          <w:p w14:paraId="509555C2"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0C07E49F" w14:textId="4D2D7A05" w:rsidR="006F5D57" w:rsidRPr="00A57BCD" w:rsidRDefault="006F5D57" w:rsidP="00F25D69">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25350C">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25D69">
        <w:tc>
          <w:tcPr>
            <w:tcW w:w="2030" w:type="dxa"/>
            <w:vMerge/>
            <w:shd w:val="clear" w:color="auto" w:fill="D9D9D9" w:themeFill="background1" w:themeFillShade="D9"/>
            <w:vAlign w:val="center"/>
          </w:tcPr>
          <w:p w14:paraId="46833278"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3233F53E" w14:textId="4D8F4178" w:rsidR="006F5D57" w:rsidRPr="00A57BCD" w:rsidRDefault="006F5D57" w:rsidP="00F25D69">
            <w:pPr>
              <w:ind w:left="540" w:hanging="540"/>
              <w:contextualSpacing/>
              <w:rPr>
                <w:rFonts w:cs="Arial"/>
              </w:rPr>
            </w:pPr>
            <w:r w:rsidRPr="00A57BCD">
              <w:rPr>
                <w:rFonts w:cs="Arial"/>
              </w:rPr>
              <w:t>3.</w:t>
            </w:r>
            <w:r w:rsidRPr="00A57BCD">
              <w:rPr>
                <w:rFonts w:cs="Arial"/>
              </w:rPr>
              <w:tab/>
              <w:t xml:space="preserve">To support and be committed to the </w:t>
            </w:r>
            <w:r w:rsidR="0025350C">
              <w:rPr>
                <w:rFonts w:cs="Arial"/>
              </w:rPr>
              <w:t>Council’s</w:t>
            </w:r>
            <w:r w:rsidRPr="00A57BCD">
              <w:rPr>
                <w:rFonts w:cs="Arial"/>
              </w:rPr>
              <w:t xml:space="preserve"> policy on safeguarding and promoting the welfare of vulnerable groups including</w:t>
            </w:r>
            <w:r w:rsidR="00380621">
              <w:rPr>
                <w:rFonts w:cs="Arial"/>
              </w:rPr>
              <w:t xml:space="preserve"> </w:t>
            </w:r>
            <w:r w:rsidRPr="00A57BCD">
              <w:rPr>
                <w:rFonts w:cs="Arial"/>
              </w:rPr>
              <w:t>young children and adults and expect all staff and volunteers to share this commitment.</w:t>
            </w:r>
          </w:p>
        </w:tc>
      </w:tr>
      <w:tr w:rsidR="006F5D57" w:rsidRPr="00A57BCD" w14:paraId="107B1724" w14:textId="77777777" w:rsidTr="00F25D69">
        <w:trPr>
          <w:trHeight w:val="327"/>
        </w:trPr>
        <w:tc>
          <w:tcPr>
            <w:tcW w:w="2030" w:type="dxa"/>
            <w:vMerge/>
            <w:shd w:val="clear" w:color="auto" w:fill="D9D9D9" w:themeFill="background1" w:themeFillShade="D9"/>
            <w:vAlign w:val="center"/>
          </w:tcPr>
          <w:p w14:paraId="4DA5CCE5"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6CB25531" w14:textId="72B0D37C" w:rsidR="006F5D57" w:rsidRPr="00A57BCD" w:rsidRDefault="006F5D57" w:rsidP="00F25D69">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25350C">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25D69">
        <w:trPr>
          <w:trHeight w:val="345"/>
        </w:trPr>
        <w:tc>
          <w:tcPr>
            <w:tcW w:w="2030" w:type="dxa"/>
            <w:vMerge/>
            <w:shd w:val="clear" w:color="auto" w:fill="D9D9D9" w:themeFill="background1" w:themeFillShade="D9"/>
            <w:vAlign w:val="center"/>
          </w:tcPr>
          <w:p w14:paraId="5D336790"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1818F4F4" w14:textId="26DDA7F4" w:rsidR="006F5D57" w:rsidRPr="00A57BCD" w:rsidRDefault="006F5D57" w:rsidP="00F25D69">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25350C">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25D69">
        <w:trPr>
          <w:trHeight w:val="336"/>
        </w:trPr>
        <w:tc>
          <w:tcPr>
            <w:tcW w:w="2030" w:type="dxa"/>
            <w:vMerge/>
            <w:shd w:val="clear" w:color="auto" w:fill="D9D9D9" w:themeFill="background1" w:themeFillShade="D9"/>
            <w:vAlign w:val="center"/>
          </w:tcPr>
          <w:p w14:paraId="30CD4CEF"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4F0D2C96" w14:textId="103962DB"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25350C">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5CB1E955" w14:textId="77777777" w:rsidTr="00AD17E5">
        <w:tc>
          <w:tcPr>
            <w:tcW w:w="2030" w:type="dxa"/>
            <w:vMerge/>
            <w:shd w:val="clear" w:color="auto" w:fill="D9D9D9" w:themeFill="background1" w:themeFillShade="D9"/>
            <w:vAlign w:val="center"/>
          </w:tcPr>
          <w:p w14:paraId="652193E5" w14:textId="77777777" w:rsidR="006F5D57" w:rsidRPr="00A57BCD" w:rsidRDefault="006F5D57" w:rsidP="00F25D69">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5004CEDD"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380621">
              <w:rPr>
                <w:rFonts w:eastAsia="Calibri" w:cs="Arial"/>
                <w:lang w:val="en-US"/>
              </w:rPr>
              <w:t>.</w:t>
            </w:r>
            <w:r w:rsidRPr="00A57BCD">
              <w:rPr>
                <w:rFonts w:eastAsia="Calibri" w:cs="Arial"/>
                <w:spacing w:val="-2"/>
                <w:lang w:val="en-US"/>
              </w:rPr>
              <w:t xml:space="preserve"> </w:t>
            </w:r>
          </w:p>
        </w:tc>
      </w:tr>
    </w:tbl>
    <w:p w14:paraId="30513DAB" w14:textId="77777777" w:rsidR="006F5D57" w:rsidRDefault="006F5D57" w:rsidP="00AD17E5">
      <w:pPr>
        <w:pStyle w:val="NoSpacing"/>
      </w:pPr>
    </w:p>
    <w:p w14:paraId="37B79027" w14:textId="77777777" w:rsidR="006F5D57" w:rsidRPr="00AD17E5" w:rsidRDefault="006F5D57" w:rsidP="00AD17E5">
      <w:pPr>
        <w:pStyle w:val="NoSpacing"/>
        <w:rPr>
          <w:b/>
        </w:rPr>
      </w:pPr>
      <w:r w:rsidRPr="00AD17E5">
        <w:rPr>
          <w:b/>
        </w:rPr>
        <w:t>Competency Framework</w:t>
      </w:r>
    </w:p>
    <w:p w14:paraId="18220981" w14:textId="77777777" w:rsidR="006F5D57" w:rsidRPr="00E63248" w:rsidRDefault="006F5D57" w:rsidP="00AD17E5">
      <w:pPr>
        <w:pStyle w:val="NoSpacing"/>
      </w:pPr>
    </w:p>
    <w:p w14:paraId="6CD34B77" w14:textId="2573899A" w:rsidR="006F5D57" w:rsidRDefault="006F5D57" w:rsidP="00AD17E5">
      <w:pPr>
        <w:pStyle w:val="NoSpacing"/>
      </w:pPr>
      <w:r w:rsidRPr="00AD17E5">
        <w:rPr>
          <w:rFonts w:eastAsia="Times New Roman" w:cs="Arial"/>
          <w:color w:val="000000"/>
          <w:lang w:eastAsia="en-GB"/>
        </w:rPr>
        <w:t xml:space="preserve">Central to the delivery of the role are the </w:t>
      </w:r>
      <w:r w:rsidR="0025350C">
        <w:rPr>
          <w:rFonts w:eastAsia="Times New Roman" w:cs="Arial"/>
          <w:color w:val="000000"/>
          <w:lang w:eastAsia="en-GB"/>
        </w:rPr>
        <w:t>Council’s</w:t>
      </w:r>
      <w:r w:rsidRPr="00AD17E5">
        <w:rPr>
          <w:rFonts w:eastAsia="Times New Roman" w:cs="Arial"/>
          <w:color w:val="000000"/>
          <w:lang w:eastAsia="en-GB"/>
        </w:rPr>
        <w:t xml:space="preserve"> values and behaviours and all employees are expected to work within the </w:t>
      </w:r>
      <w:r w:rsidR="0025350C">
        <w:rPr>
          <w:rFonts w:eastAsia="Times New Roman" w:cs="Arial"/>
          <w:color w:val="000000"/>
          <w:lang w:eastAsia="en-GB"/>
        </w:rPr>
        <w:t>Council’s</w:t>
      </w:r>
      <w:r w:rsidRPr="00AD17E5">
        <w:rPr>
          <w:rFonts w:eastAsia="Times New Roman" w:cs="Arial"/>
          <w:color w:val="000000"/>
          <w:lang w:eastAsia="en-GB"/>
        </w:rPr>
        <w:t xml:space="preserve"> </w:t>
      </w:r>
      <w:r w:rsidR="009625AB" w:rsidRPr="00AD17E5">
        <w:rPr>
          <w:rFonts w:eastAsia="Times New Roman" w:cs="Arial"/>
          <w:color w:val="000000"/>
          <w:lang w:eastAsia="en-GB"/>
        </w:rPr>
        <w:t>Organisational Cultu</w:t>
      </w:r>
      <w:r w:rsidR="00F15A9E" w:rsidRPr="00AD17E5">
        <w:rPr>
          <w:rFonts w:eastAsia="Times New Roman" w:cs="Arial"/>
          <w:color w:val="000000"/>
          <w:lang w:eastAsia="en-GB"/>
        </w:rPr>
        <w:t>re</w:t>
      </w:r>
      <w:r w:rsidRPr="00AD17E5">
        <w:rPr>
          <w:rFonts w:eastAsia="Times New Roman" w:cs="Arial"/>
          <w:color w:val="000000"/>
          <w:lang w:eastAsia="en-GB"/>
        </w:rPr>
        <w:t xml:space="preserve"> Framework. These are shared by all employees and applied to everything</w:t>
      </w:r>
      <w:r w:rsidRPr="00E63248">
        <w:t xml:space="preserve"> we do. The points for each competency are shown below: </w:t>
      </w:r>
    </w:p>
    <w:p w14:paraId="5C72B1F5" w14:textId="77777777" w:rsidR="00552EA8" w:rsidRDefault="00552EA8" w:rsidP="00AD17E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603"/>
      </w:tblGrid>
      <w:tr w:rsidR="006F5D57" w:rsidRPr="0091304B" w14:paraId="0AFDC11B" w14:textId="77777777" w:rsidTr="4B05FBFB">
        <w:tc>
          <w:tcPr>
            <w:tcW w:w="9618" w:type="dxa"/>
            <w:gridSpan w:val="2"/>
            <w:shd w:val="clear" w:color="auto" w:fill="F2F2F2" w:themeFill="background1" w:themeFillShade="F2"/>
            <w:vAlign w:val="center"/>
          </w:tcPr>
          <w:p w14:paraId="50457463" w14:textId="77777777" w:rsidR="006F5D57" w:rsidRDefault="00AD17E5" w:rsidP="00F25D69">
            <w:pPr>
              <w:keepNext/>
              <w:spacing w:after="0" w:line="240" w:lineRule="auto"/>
              <w:outlineLvl w:val="1"/>
              <w:rPr>
                <w:rFonts w:cs="Arial"/>
              </w:rPr>
            </w:pPr>
            <w:r>
              <w:rPr>
                <w:rFonts w:cs="Arial"/>
              </w:rPr>
              <w:br w:type="page"/>
            </w:r>
            <w:r w:rsidR="00D760F4">
              <w:rPr>
                <w:rFonts w:cs="Arial"/>
                <w:b/>
              </w:rPr>
              <w:t>Guildford</w:t>
            </w:r>
            <w:r w:rsidR="006F5D57" w:rsidRPr="0091304B">
              <w:rPr>
                <w:rFonts w:cs="Arial"/>
                <w:b/>
              </w:rPr>
              <w:t xml:space="preserve"> behaviours [competencies]:  </w:t>
            </w:r>
          </w:p>
          <w:p w14:paraId="69DE29FD" w14:textId="05425E21" w:rsidR="00075E15" w:rsidRPr="0091304B" w:rsidRDefault="00075E15" w:rsidP="00F25D69">
            <w:pPr>
              <w:keepNext/>
              <w:spacing w:after="0" w:line="240" w:lineRule="auto"/>
              <w:outlineLvl w:val="1"/>
              <w:rPr>
                <w:rFonts w:cs="Arial"/>
                <w:color w:val="FFFFFF"/>
              </w:rPr>
            </w:pPr>
          </w:p>
        </w:tc>
      </w:tr>
      <w:tr w:rsidR="006F5D57" w:rsidRPr="0091304B" w14:paraId="64F0064D" w14:textId="77777777" w:rsidTr="4B05FBFB">
        <w:tc>
          <w:tcPr>
            <w:tcW w:w="9618" w:type="dxa"/>
            <w:gridSpan w:val="2"/>
            <w:shd w:val="clear" w:color="auto" w:fill="BFBFBF" w:themeFill="background1" w:themeFillShade="BF"/>
            <w:vAlign w:val="center"/>
          </w:tcPr>
          <w:p w14:paraId="43E5E0DB" w14:textId="77777777" w:rsidR="006F5D57" w:rsidRPr="0091304B" w:rsidRDefault="006F5D57" w:rsidP="00552EA8">
            <w:pPr>
              <w:spacing w:after="0" w:line="240" w:lineRule="auto"/>
              <w:contextualSpacing/>
              <w:rPr>
                <w:rFonts w:cs="Arial"/>
              </w:rPr>
            </w:pPr>
            <w:r w:rsidRPr="0091304B">
              <w:rPr>
                <w:rFonts w:cs="Arial"/>
                <w:b/>
              </w:rPr>
              <w:t>Core Competencies - All Workforce</w:t>
            </w:r>
          </w:p>
        </w:tc>
      </w:tr>
      <w:tr w:rsidR="006F5D57" w:rsidRPr="0091304B" w14:paraId="2491D6CE" w14:textId="77777777" w:rsidTr="4B05FBFB">
        <w:tc>
          <w:tcPr>
            <w:tcW w:w="2015" w:type="dxa"/>
            <w:shd w:val="clear" w:color="auto" w:fill="D9D9D9" w:themeFill="background1" w:themeFillShade="D9"/>
            <w:tcMar>
              <w:top w:w="57" w:type="dxa"/>
              <w:bottom w:w="57" w:type="dxa"/>
            </w:tcMar>
            <w:vAlign w:val="center"/>
          </w:tcPr>
          <w:p w14:paraId="672EA285" w14:textId="44272E1E" w:rsidR="006F5D57" w:rsidRPr="00AD17E5" w:rsidRDefault="006217FB" w:rsidP="00AD17E5">
            <w:pPr>
              <w:pStyle w:val="NoSpacing"/>
              <w:rPr>
                <w:b/>
              </w:rPr>
            </w:pPr>
            <w:r w:rsidRPr="00AD17E5">
              <w:rPr>
                <w:b/>
              </w:rPr>
              <w:t>Embraces  Change</w:t>
            </w:r>
          </w:p>
        </w:tc>
        <w:tc>
          <w:tcPr>
            <w:tcW w:w="7603" w:type="dxa"/>
            <w:shd w:val="clear" w:color="auto" w:fill="FFFFFF" w:themeFill="background1"/>
            <w:tcMar>
              <w:top w:w="57" w:type="dxa"/>
              <w:bottom w:w="57" w:type="dxa"/>
            </w:tcMar>
            <w:vAlign w:val="center"/>
          </w:tcPr>
          <w:p w14:paraId="031DAD66" w14:textId="0F793C60" w:rsidR="006F5D57" w:rsidRPr="00AD17E5" w:rsidRDefault="6B6B2BED" w:rsidP="00AD17E5">
            <w:pPr>
              <w:pStyle w:val="NoSpacing"/>
              <w:rPr>
                <w:rFonts w:eastAsia="Times New Roman"/>
                <w:color w:val="000000"/>
                <w:lang w:eastAsia="en-GB"/>
              </w:rPr>
            </w:pPr>
            <w:r w:rsidRPr="4B05FBFB">
              <w:rPr>
                <w:rFonts w:eastAsia="Times New Roman"/>
                <w:color w:val="000000" w:themeColor="text1"/>
                <w:lang w:eastAsia="en-GB"/>
              </w:rPr>
              <w:t>Has a positive attitude to change, adapts to meet new challenges, and introduces changes to improve organisational performance.</w:t>
            </w:r>
          </w:p>
        </w:tc>
      </w:tr>
      <w:tr w:rsidR="006F5D57" w:rsidRPr="0091304B" w14:paraId="16747301" w14:textId="77777777" w:rsidTr="4B05FBFB">
        <w:tc>
          <w:tcPr>
            <w:tcW w:w="2015" w:type="dxa"/>
            <w:shd w:val="clear" w:color="auto" w:fill="D9D9D9" w:themeFill="background1" w:themeFillShade="D9"/>
            <w:tcMar>
              <w:top w:w="57" w:type="dxa"/>
              <w:bottom w:w="57" w:type="dxa"/>
            </w:tcMar>
            <w:vAlign w:val="center"/>
          </w:tcPr>
          <w:p w14:paraId="09EA71E3" w14:textId="64340394" w:rsidR="006F5D57" w:rsidRPr="00AD17E5" w:rsidRDefault="006217FB" w:rsidP="00AD17E5">
            <w:pPr>
              <w:pStyle w:val="NoSpacing"/>
              <w:rPr>
                <w:b/>
              </w:rPr>
            </w:pPr>
            <w:r w:rsidRPr="00AD17E5">
              <w:rPr>
                <w:b/>
              </w:rPr>
              <w:t>Innovation and creative thinking</w:t>
            </w:r>
          </w:p>
        </w:tc>
        <w:tc>
          <w:tcPr>
            <w:tcW w:w="7603" w:type="dxa"/>
            <w:shd w:val="clear" w:color="auto" w:fill="FFFFFF" w:themeFill="background1"/>
            <w:tcMar>
              <w:top w:w="57" w:type="dxa"/>
              <w:bottom w:w="57" w:type="dxa"/>
            </w:tcMar>
            <w:vAlign w:val="center"/>
          </w:tcPr>
          <w:p w14:paraId="021FBBCE" w14:textId="71A539B7" w:rsidR="006F5D57" w:rsidRPr="00AD17E5" w:rsidRDefault="00B12AFB" w:rsidP="00AD17E5">
            <w:pPr>
              <w:pStyle w:val="NoSpacing"/>
              <w:rPr>
                <w:rFonts w:eastAsia="Times New Roman"/>
                <w:color w:val="000000"/>
                <w:lang w:eastAsia="en-GB"/>
              </w:rPr>
            </w:pPr>
            <w:r w:rsidRPr="00AD17E5">
              <w:rPr>
                <w:rFonts w:eastAsia="Times New Roman"/>
                <w:color w:val="000000"/>
                <w:lang w:eastAsia="en-GB"/>
              </w:rPr>
              <w:t>Proactively generates and develops innovative ideas, opportunities or improvements in order to meet organisational objectives more efficiently and effectively</w:t>
            </w:r>
          </w:p>
        </w:tc>
      </w:tr>
      <w:tr w:rsidR="005C62BD" w:rsidRPr="0091304B" w14:paraId="1A795876" w14:textId="77777777" w:rsidTr="4B05FBFB">
        <w:tc>
          <w:tcPr>
            <w:tcW w:w="2015" w:type="dxa"/>
            <w:shd w:val="clear" w:color="auto" w:fill="D9D9D9" w:themeFill="background1" w:themeFillShade="D9"/>
            <w:tcMar>
              <w:top w:w="57" w:type="dxa"/>
              <w:bottom w:w="57" w:type="dxa"/>
            </w:tcMar>
            <w:vAlign w:val="center"/>
          </w:tcPr>
          <w:p w14:paraId="23CEE1B5" w14:textId="5225023A" w:rsidR="005C62BD" w:rsidRPr="00AD17E5" w:rsidRDefault="005C62BD" w:rsidP="00AD17E5">
            <w:pPr>
              <w:pStyle w:val="NoSpacing"/>
              <w:rPr>
                <w:b/>
              </w:rPr>
            </w:pPr>
            <w:r w:rsidRPr="00AD17E5">
              <w:rPr>
                <w:b/>
              </w:rPr>
              <w:t>Effective communication</w:t>
            </w:r>
          </w:p>
        </w:tc>
        <w:tc>
          <w:tcPr>
            <w:tcW w:w="7603" w:type="dxa"/>
            <w:shd w:val="clear" w:color="auto" w:fill="FFFFFF" w:themeFill="background1"/>
            <w:tcMar>
              <w:top w:w="57" w:type="dxa"/>
              <w:bottom w:w="57" w:type="dxa"/>
            </w:tcMar>
            <w:vAlign w:val="center"/>
          </w:tcPr>
          <w:p w14:paraId="52B5909A" w14:textId="47A283F7" w:rsidR="005C62BD" w:rsidRPr="00AD17E5" w:rsidRDefault="00C87D86" w:rsidP="00AD17E5">
            <w:pPr>
              <w:pStyle w:val="NoSpacing"/>
              <w:rPr>
                <w:rFonts w:eastAsia="Times New Roman"/>
                <w:color w:val="000000"/>
                <w:lang w:eastAsia="en-GB"/>
              </w:rPr>
            </w:pPr>
            <w:r w:rsidRPr="00AD17E5">
              <w:rPr>
                <w:rFonts w:eastAsia="Times New Roman"/>
                <w:color w:val="000000"/>
                <w:lang w:eastAsia="en-GB"/>
              </w:rPr>
              <w:t>Communicates effectively.  Uses communication methods and standards, together with well-reasoned arguments to convince and persuade where necessary.</w:t>
            </w:r>
          </w:p>
        </w:tc>
      </w:tr>
      <w:tr w:rsidR="006F5D57" w:rsidRPr="0091304B" w14:paraId="2DECE3BC" w14:textId="77777777" w:rsidTr="4B05FBFB">
        <w:tc>
          <w:tcPr>
            <w:tcW w:w="2015" w:type="dxa"/>
            <w:shd w:val="clear" w:color="auto" w:fill="D9D9D9" w:themeFill="background1" w:themeFillShade="D9"/>
            <w:tcMar>
              <w:top w:w="57" w:type="dxa"/>
              <w:bottom w:w="57" w:type="dxa"/>
            </w:tcMar>
            <w:vAlign w:val="center"/>
          </w:tcPr>
          <w:p w14:paraId="0C6CA471" w14:textId="45F7D36D" w:rsidR="006F5D57" w:rsidRPr="00AD17E5" w:rsidRDefault="006217FB" w:rsidP="00AD17E5">
            <w:pPr>
              <w:pStyle w:val="NoSpacing"/>
              <w:rPr>
                <w:b/>
              </w:rPr>
            </w:pPr>
            <w:r w:rsidRPr="00AD17E5">
              <w:rPr>
                <w:b/>
              </w:rPr>
              <w:t>Customer focus</w:t>
            </w:r>
          </w:p>
        </w:tc>
        <w:tc>
          <w:tcPr>
            <w:tcW w:w="7603" w:type="dxa"/>
            <w:shd w:val="clear" w:color="auto" w:fill="FFFFFF" w:themeFill="background1"/>
            <w:tcMar>
              <w:top w:w="57" w:type="dxa"/>
              <w:bottom w:w="57" w:type="dxa"/>
            </w:tcMar>
            <w:vAlign w:val="center"/>
          </w:tcPr>
          <w:p w14:paraId="3EED3A93" w14:textId="7FCA471A" w:rsidR="006F5D57" w:rsidRPr="00AD17E5" w:rsidRDefault="003C022E" w:rsidP="00AD17E5">
            <w:pPr>
              <w:pStyle w:val="NoSpacing"/>
              <w:rPr>
                <w:rFonts w:eastAsia="Times New Roman"/>
                <w:color w:val="000000"/>
                <w:lang w:eastAsia="en-GB"/>
              </w:rPr>
            </w:pPr>
            <w:r w:rsidRPr="00AD17E5">
              <w:rPr>
                <w:rFonts w:eastAsia="Times New Roman"/>
                <w:color w:val="000000"/>
                <w:lang w:eastAsia="en-GB"/>
              </w:rPr>
              <w:t>Puts the customer first, builds effective relationships and seeks feedback to address their needs.</w:t>
            </w:r>
          </w:p>
        </w:tc>
      </w:tr>
      <w:tr w:rsidR="006F5D57" w:rsidRPr="0091304B" w14:paraId="133B91FE" w14:textId="77777777" w:rsidTr="4B05FBFB">
        <w:tc>
          <w:tcPr>
            <w:tcW w:w="2015" w:type="dxa"/>
            <w:shd w:val="clear" w:color="auto" w:fill="D9D9D9" w:themeFill="background1" w:themeFillShade="D9"/>
            <w:tcMar>
              <w:top w:w="57" w:type="dxa"/>
              <w:bottom w:w="57" w:type="dxa"/>
            </w:tcMar>
            <w:vAlign w:val="center"/>
          </w:tcPr>
          <w:p w14:paraId="73E95DF6" w14:textId="42AFB822" w:rsidR="006F5D57" w:rsidRPr="00AD17E5" w:rsidRDefault="008F683F" w:rsidP="00AD17E5">
            <w:pPr>
              <w:pStyle w:val="NoSpacing"/>
              <w:rPr>
                <w:b/>
              </w:rPr>
            </w:pPr>
            <w:r w:rsidRPr="00AD17E5">
              <w:rPr>
                <w:b/>
              </w:rPr>
              <w:t>Problem solving &amp; decision making</w:t>
            </w:r>
          </w:p>
        </w:tc>
        <w:tc>
          <w:tcPr>
            <w:tcW w:w="7603" w:type="dxa"/>
            <w:shd w:val="clear" w:color="auto" w:fill="FFFFFF" w:themeFill="background1"/>
            <w:tcMar>
              <w:top w:w="57" w:type="dxa"/>
              <w:bottom w:w="57" w:type="dxa"/>
            </w:tcMar>
            <w:vAlign w:val="center"/>
          </w:tcPr>
          <w:p w14:paraId="5AC6AF2F" w14:textId="62D0816E" w:rsidR="006F5D57" w:rsidRPr="00AD17E5" w:rsidRDefault="003F6DFF" w:rsidP="00AD17E5">
            <w:pPr>
              <w:pStyle w:val="NoSpacing"/>
              <w:rPr>
                <w:rFonts w:eastAsia="Times New Roman"/>
                <w:color w:val="000000"/>
                <w:lang w:eastAsia="en-GB"/>
              </w:rPr>
            </w:pPr>
            <w:r w:rsidRPr="00AD17E5">
              <w:rPr>
                <w:rFonts w:eastAsia="Times New Roman"/>
                <w:color w:val="000000"/>
                <w:lang w:eastAsia="en-GB"/>
              </w:rPr>
              <w:t>Understands and analyses issues in order to identify the most appropriate solutions.  Makes effective decisions based on thorough analysis and the needs of the organisation.</w:t>
            </w:r>
          </w:p>
        </w:tc>
      </w:tr>
      <w:tr w:rsidR="005C62BD" w:rsidRPr="0091304B" w14:paraId="57D3EF61" w14:textId="77777777" w:rsidTr="4B05FBFB">
        <w:tc>
          <w:tcPr>
            <w:tcW w:w="2015" w:type="dxa"/>
            <w:shd w:val="clear" w:color="auto" w:fill="D9D9D9" w:themeFill="background1" w:themeFillShade="D9"/>
            <w:tcMar>
              <w:top w:w="57" w:type="dxa"/>
              <w:bottom w:w="57" w:type="dxa"/>
            </w:tcMar>
            <w:vAlign w:val="center"/>
          </w:tcPr>
          <w:p w14:paraId="2539E978" w14:textId="656581A1" w:rsidR="005C62BD" w:rsidRPr="00AD17E5" w:rsidRDefault="005C62BD" w:rsidP="00AD17E5">
            <w:pPr>
              <w:pStyle w:val="NoSpacing"/>
              <w:rPr>
                <w:b/>
              </w:rPr>
            </w:pPr>
            <w:r w:rsidRPr="00AD17E5">
              <w:rPr>
                <w:b/>
              </w:rPr>
              <w:t>Focus on efficiency</w:t>
            </w:r>
          </w:p>
        </w:tc>
        <w:tc>
          <w:tcPr>
            <w:tcW w:w="7603" w:type="dxa"/>
            <w:shd w:val="clear" w:color="auto" w:fill="FFFFFF" w:themeFill="background1"/>
            <w:tcMar>
              <w:top w:w="57" w:type="dxa"/>
              <w:bottom w:w="57" w:type="dxa"/>
            </w:tcMar>
            <w:vAlign w:val="center"/>
          </w:tcPr>
          <w:p w14:paraId="39BE6275" w14:textId="59CBF269" w:rsidR="005C62BD" w:rsidRPr="00AD17E5" w:rsidRDefault="00C43647" w:rsidP="00AD17E5">
            <w:pPr>
              <w:pStyle w:val="NoSpacing"/>
              <w:rPr>
                <w:rFonts w:eastAsia="Times New Roman"/>
                <w:color w:val="000000"/>
                <w:lang w:eastAsia="en-GB"/>
              </w:rPr>
            </w:pPr>
            <w:r w:rsidRPr="00AD17E5">
              <w:rPr>
                <w:rFonts w:eastAsia="Times New Roman"/>
                <w:color w:val="000000"/>
                <w:lang w:eastAsia="en-GB"/>
              </w:rPr>
              <w:t xml:space="preserve">Meets or exceeds the </w:t>
            </w:r>
            <w:r w:rsidR="0025350C">
              <w:rPr>
                <w:rFonts w:eastAsia="Times New Roman"/>
                <w:color w:val="000000"/>
                <w:lang w:eastAsia="en-GB"/>
              </w:rPr>
              <w:t>Council’s</w:t>
            </w:r>
            <w:r w:rsidRPr="00AD17E5">
              <w:rPr>
                <w:rFonts w:eastAsia="Times New Roman"/>
                <w:color w:val="000000"/>
                <w:lang w:eastAsia="en-GB"/>
              </w:rPr>
              <w:t xml:space="preserve"> standards by monitoring the quality of own work, team or service delivery.  Continually looks for areas of improvement to ensure efficiency, effectiveness, and value for money.</w:t>
            </w:r>
          </w:p>
        </w:tc>
      </w:tr>
      <w:tr w:rsidR="006F5D57" w:rsidRPr="0091304B" w14:paraId="75A069CE" w14:textId="77777777" w:rsidTr="4B05FBFB">
        <w:tc>
          <w:tcPr>
            <w:tcW w:w="2015" w:type="dxa"/>
            <w:shd w:val="clear" w:color="auto" w:fill="D9D9D9" w:themeFill="background1" w:themeFillShade="D9"/>
            <w:tcMar>
              <w:top w:w="57" w:type="dxa"/>
              <w:bottom w:w="57" w:type="dxa"/>
            </w:tcMar>
            <w:vAlign w:val="center"/>
          </w:tcPr>
          <w:p w14:paraId="6F5C70AC" w14:textId="26F5515A" w:rsidR="006F5D57" w:rsidRPr="00AD17E5" w:rsidRDefault="008F683F" w:rsidP="00AD17E5">
            <w:pPr>
              <w:pStyle w:val="NoSpacing"/>
              <w:rPr>
                <w:b/>
              </w:rPr>
            </w:pPr>
            <w:r w:rsidRPr="00AD17E5">
              <w:rPr>
                <w:b/>
              </w:rPr>
              <w:lastRenderedPageBreak/>
              <w:t>Performance and learning</w:t>
            </w:r>
          </w:p>
        </w:tc>
        <w:tc>
          <w:tcPr>
            <w:tcW w:w="7603" w:type="dxa"/>
            <w:shd w:val="clear" w:color="auto" w:fill="FFFFFF" w:themeFill="background1"/>
            <w:tcMar>
              <w:top w:w="57" w:type="dxa"/>
              <w:bottom w:w="57" w:type="dxa"/>
            </w:tcMar>
            <w:vAlign w:val="center"/>
          </w:tcPr>
          <w:p w14:paraId="485B678D" w14:textId="467A3F78" w:rsidR="006F5D57" w:rsidRPr="00AD17E5" w:rsidRDefault="00542276" w:rsidP="00AD17E5">
            <w:pPr>
              <w:pStyle w:val="NoSpacing"/>
              <w:rPr>
                <w:rFonts w:eastAsia="Times New Roman"/>
                <w:color w:val="000000"/>
                <w:lang w:eastAsia="en-GB"/>
              </w:rPr>
            </w:pPr>
            <w:r w:rsidRPr="00AD17E5">
              <w:rPr>
                <w:rFonts w:eastAsia="Times New Roman"/>
                <w:color w:val="000000"/>
                <w:lang w:eastAsia="en-GB"/>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4B05FBFB">
        <w:tc>
          <w:tcPr>
            <w:tcW w:w="2015" w:type="dxa"/>
            <w:shd w:val="clear" w:color="auto" w:fill="D9D9D9" w:themeFill="background1" w:themeFillShade="D9"/>
            <w:tcMar>
              <w:top w:w="57" w:type="dxa"/>
              <w:bottom w:w="57" w:type="dxa"/>
            </w:tcMar>
            <w:vAlign w:val="center"/>
          </w:tcPr>
          <w:p w14:paraId="2607FF05" w14:textId="4BC2E84C" w:rsidR="006F5D57" w:rsidRPr="00AD17E5" w:rsidRDefault="008F683F" w:rsidP="00AD17E5">
            <w:pPr>
              <w:pStyle w:val="NoSpacing"/>
              <w:rPr>
                <w:b/>
              </w:rPr>
            </w:pPr>
            <w:r w:rsidRPr="00AD17E5">
              <w:rPr>
                <w:b/>
              </w:rPr>
              <w:t>Team working</w:t>
            </w:r>
          </w:p>
        </w:tc>
        <w:tc>
          <w:tcPr>
            <w:tcW w:w="7603" w:type="dxa"/>
            <w:shd w:val="clear" w:color="auto" w:fill="FFFFFF" w:themeFill="background1"/>
            <w:tcMar>
              <w:top w:w="57" w:type="dxa"/>
              <w:bottom w:w="57" w:type="dxa"/>
            </w:tcMar>
            <w:vAlign w:val="center"/>
          </w:tcPr>
          <w:p w14:paraId="1BCF2DF9" w14:textId="2EE8A2B4" w:rsidR="006F5D57" w:rsidRPr="00AD17E5" w:rsidRDefault="00F7489E" w:rsidP="00AD17E5">
            <w:pPr>
              <w:pStyle w:val="NoSpacing"/>
              <w:rPr>
                <w:rFonts w:eastAsia="Times New Roman"/>
                <w:color w:val="000000"/>
                <w:lang w:eastAsia="en-GB"/>
              </w:rPr>
            </w:pPr>
            <w:r w:rsidRPr="00AD17E5">
              <w:rPr>
                <w:rFonts w:eastAsia="Times New Roman"/>
                <w:color w:val="000000"/>
                <w:lang w:eastAsia="en-GB"/>
              </w:rPr>
              <w:t xml:space="preserve">Proactively cooperates and interacts with colleagues, internal and external partners across the </w:t>
            </w:r>
            <w:r w:rsidR="0025350C">
              <w:rPr>
                <w:rFonts w:eastAsia="Times New Roman"/>
                <w:color w:val="000000"/>
                <w:lang w:eastAsia="en-GB"/>
              </w:rPr>
              <w:t>Council</w:t>
            </w:r>
            <w:r w:rsidRPr="00AD17E5">
              <w:rPr>
                <w:rFonts w:eastAsia="Times New Roman"/>
                <w:color w:val="000000"/>
                <w:lang w:eastAsia="en-GB"/>
              </w:rPr>
              <w:t xml:space="preserve">.  Encourages others to develop a collaborative approach to share information, knowledge, and ideas.  </w:t>
            </w:r>
          </w:p>
        </w:tc>
      </w:tr>
      <w:tr w:rsidR="00380621" w:rsidRPr="0091304B" w14:paraId="65A48D71" w14:textId="77777777" w:rsidTr="4B05FBFB">
        <w:tc>
          <w:tcPr>
            <w:tcW w:w="2015" w:type="dxa"/>
            <w:shd w:val="clear" w:color="auto" w:fill="D9D9D9" w:themeFill="background1" w:themeFillShade="D9"/>
            <w:tcMar>
              <w:top w:w="57" w:type="dxa"/>
              <w:bottom w:w="57" w:type="dxa"/>
            </w:tcMar>
            <w:vAlign w:val="center"/>
          </w:tcPr>
          <w:p w14:paraId="27640D5C" w14:textId="79798F21" w:rsidR="00380621" w:rsidRPr="00AD17E5" w:rsidRDefault="00380621" w:rsidP="00AD17E5">
            <w:pPr>
              <w:pStyle w:val="NoSpacing"/>
              <w:rPr>
                <w:b/>
              </w:rPr>
            </w:pPr>
            <w:r w:rsidRPr="00AD17E5">
              <w:rPr>
                <w:b/>
              </w:rPr>
              <w:t>Builds relationships</w:t>
            </w:r>
          </w:p>
        </w:tc>
        <w:tc>
          <w:tcPr>
            <w:tcW w:w="7603" w:type="dxa"/>
            <w:shd w:val="clear" w:color="auto" w:fill="FFFFFF" w:themeFill="background1"/>
            <w:tcMar>
              <w:top w:w="57" w:type="dxa"/>
              <w:bottom w:w="57" w:type="dxa"/>
            </w:tcMar>
            <w:vAlign w:val="center"/>
          </w:tcPr>
          <w:p w14:paraId="4461591D" w14:textId="298E2118" w:rsidR="00380621" w:rsidRPr="00AD17E5" w:rsidRDefault="00380621" w:rsidP="00AD17E5">
            <w:pPr>
              <w:pStyle w:val="NoSpacing"/>
              <w:rPr>
                <w:rFonts w:eastAsia="Times New Roman"/>
                <w:color w:val="000000"/>
                <w:lang w:eastAsia="en-GB"/>
              </w:rPr>
            </w:pPr>
            <w:r w:rsidRPr="00AD17E5">
              <w:rPr>
                <w:rFonts w:eastAsia="Times New Roman"/>
                <w:color w:val="000000"/>
                <w:lang w:eastAsia="en-GB"/>
              </w:rPr>
              <w:t>Presents a professional image; uses interpersonal skills to form positive and productive working relationships within and beyond the organisation.</w:t>
            </w:r>
          </w:p>
        </w:tc>
      </w:tr>
      <w:tr w:rsidR="00380621" w:rsidRPr="0091304B" w14:paraId="723FC83B" w14:textId="77777777" w:rsidTr="4B05FBFB">
        <w:tc>
          <w:tcPr>
            <w:tcW w:w="2015" w:type="dxa"/>
            <w:shd w:val="clear" w:color="auto" w:fill="D9D9D9" w:themeFill="background1" w:themeFillShade="D9"/>
            <w:tcMar>
              <w:top w:w="57" w:type="dxa"/>
              <w:bottom w:w="57" w:type="dxa"/>
            </w:tcMar>
            <w:vAlign w:val="center"/>
          </w:tcPr>
          <w:p w14:paraId="7B6C410C" w14:textId="685A2D6B" w:rsidR="00380621" w:rsidRPr="00AD17E5" w:rsidRDefault="00380621" w:rsidP="00AD17E5">
            <w:pPr>
              <w:pStyle w:val="NoSpacing"/>
              <w:rPr>
                <w:b/>
              </w:rPr>
            </w:pPr>
            <w:r w:rsidRPr="00AD17E5">
              <w:rPr>
                <w:b/>
              </w:rPr>
              <w:t>Commitment to the organisation</w:t>
            </w:r>
          </w:p>
        </w:tc>
        <w:tc>
          <w:tcPr>
            <w:tcW w:w="7603" w:type="dxa"/>
            <w:shd w:val="clear" w:color="auto" w:fill="FFFFFF" w:themeFill="background1"/>
            <w:tcMar>
              <w:top w:w="57" w:type="dxa"/>
              <w:bottom w:w="57" w:type="dxa"/>
            </w:tcMar>
            <w:vAlign w:val="center"/>
          </w:tcPr>
          <w:p w14:paraId="030858B5" w14:textId="6294C2A5" w:rsidR="00380621" w:rsidRPr="00AD17E5" w:rsidRDefault="00380621" w:rsidP="00AD17E5">
            <w:pPr>
              <w:pStyle w:val="NoSpacing"/>
              <w:rPr>
                <w:rFonts w:eastAsia="Times New Roman"/>
                <w:color w:val="000000"/>
                <w:lang w:eastAsia="en-GB"/>
              </w:rPr>
            </w:pPr>
            <w:r w:rsidRPr="00AD17E5">
              <w:rPr>
                <w:rFonts w:eastAsia="Times New Roman"/>
                <w:color w:val="000000"/>
                <w:lang w:eastAsia="en-GB"/>
              </w:rPr>
              <w:t xml:space="preserve">Consistently supports and demonstrates an understanding of and commitment to the </w:t>
            </w:r>
            <w:r>
              <w:rPr>
                <w:rFonts w:eastAsia="Times New Roman"/>
                <w:color w:val="000000"/>
                <w:lang w:eastAsia="en-GB"/>
              </w:rPr>
              <w:t>Council’s</w:t>
            </w:r>
            <w:r w:rsidRPr="00AD17E5">
              <w:rPr>
                <w:rFonts w:eastAsia="Times New Roman"/>
                <w:color w:val="000000"/>
                <w:lang w:eastAsia="en-GB"/>
              </w:rPr>
              <w:t xml:space="preserve"> vision and values.  Acts with integrity and accountability.  </w:t>
            </w:r>
          </w:p>
        </w:tc>
      </w:tr>
    </w:tbl>
    <w:p w14:paraId="2EEDACC4" w14:textId="77777777" w:rsidR="006F5D57" w:rsidRDefault="006F5D57" w:rsidP="006F5D57">
      <w:pPr>
        <w:widowControl w:val="0"/>
        <w:tabs>
          <w:tab w:val="left" w:pos="-142"/>
        </w:tabs>
        <w:ind w:left="-142" w:right="-415"/>
        <w:rPr>
          <w:rFonts w:cs="Arial"/>
          <w:szCs w:val="24"/>
        </w:rPr>
      </w:pPr>
    </w:p>
    <w:p w14:paraId="28D28C2D" w14:textId="2EDCD23F" w:rsidR="00552EA8" w:rsidRDefault="006F5D57" w:rsidP="00552EA8">
      <w:pPr>
        <w:pStyle w:val="NoSpacing"/>
      </w:pPr>
      <w:r w:rsidRPr="009E04DE">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 meetings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r w:rsidR="0012683A">
        <w:t xml:space="preserve"> </w:t>
      </w:r>
      <w:r w:rsidRPr="009E04DE">
        <w:t xml:space="preserve">This job description will be subject to regular review and the </w:t>
      </w:r>
      <w:r w:rsidR="0025350C">
        <w:t>Council</w:t>
      </w:r>
      <w:r>
        <w:t xml:space="preserve"> </w:t>
      </w:r>
      <w:r w:rsidRPr="009E04DE">
        <w:t>reserves the right to amend or add to the details.</w:t>
      </w:r>
    </w:p>
    <w:p w14:paraId="4BE9ED0F" w14:textId="77777777" w:rsidR="00552EA8" w:rsidRDefault="00552EA8" w:rsidP="00552EA8">
      <w:pPr>
        <w:pStyle w:val="NoSpacing"/>
      </w:pPr>
    </w:p>
    <w:p w14:paraId="563BFCB0" w14:textId="305870BE" w:rsidR="006F5D57" w:rsidRDefault="006F5D57" w:rsidP="00552EA8">
      <w:pPr>
        <w:pStyle w:val="NoSpacing"/>
        <w:rPr>
          <w:b/>
        </w:rPr>
      </w:pPr>
      <w:r w:rsidRPr="009E04DE">
        <w:rPr>
          <w:b/>
        </w:rPr>
        <w:t>Key Policies</w:t>
      </w:r>
    </w:p>
    <w:p w14:paraId="0DE11284" w14:textId="77777777" w:rsidR="00AD17E5" w:rsidRPr="009E04DE" w:rsidRDefault="00AD17E5" w:rsidP="00AD17E5">
      <w:pPr>
        <w:pStyle w:val="NoSpacing"/>
        <w:rPr>
          <w:b/>
        </w:rPr>
      </w:pPr>
    </w:p>
    <w:p w14:paraId="5659C58D" w14:textId="7B2757F1" w:rsidR="006F5D57" w:rsidRDefault="006F5D57" w:rsidP="00AD17E5">
      <w:pPr>
        <w:pStyle w:val="NoSpacing"/>
      </w:pPr>
      <w:r w:rsidRPr="009E04DE">
        <w:t>We are an equal opportunities employer and therefore all staff are expected to comply with our equality policies and help create a work environment in which everyone is treated with dignity, respect, courtesy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5350C">
        <w:t>Council</w:t>
      </w:r>
      <w:r>
        <w:t xml:space="preserve"> </w:t>
      </w:r>
      <w:r w:rsidRPr="009E04DE">
        <w:t>has to deal with the results of a civil emergency.</w:t>
      </w:r>
    </w:p>
    <w:p w14:paraId="6E4B758A" w14:textId="77777777" w:rsidR="00AD17E5" w:rsidRDefault="00AD17E5" w:rsidP="00AD17E5">
      <w:pPr>
        <w:pStyle w:val="NoSpacing"/>
        <w:rPr>
          <w:b/>
          <w:sz w:val="21"/>
          <w:szCs w:val="21"/>
        </w:rPr>
      </w:pPr>
    </w:p>
    <w:p w14:paraId="5D68E4D1" w14:textId="77777777" w:rsidR="00AD17E5" w:rsidRDefault="00AD17E5" w:rsidP="00AD17E5">
      <w:pPr>
        <w:pStyle w:val="NoSpacing"/>
        <w:rPr>
          <w:b/>
          <w:sz w:val="21"/>
          <w:szCs w:val="21"/>
        </w:rPr>
      </w:pPr>
    </w:p>
    <w:p w14:paraId="130B032D" w14:textId="77777777" w:rsidR="00AD17E5" w:rsidRDefault="00AD17E5" w:rsidP="00AD17E5">
      <w:pPr>
        <w:pStyle w:val="NoSpacing"/>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25D69">
        <w:trPr>
          <w:trHeight w:val="701"/>
        </w:trPr>
        <w:tc>
          <w:tcPr>
            <w:tcW w:w="2660" w:type="dxa"/>
            <w:shd w:val="clear" w:color="auto" w:fill="D9D9D9" w:themeFill="background1" w:themeFillShade="D9"/>
            <w:vAlign w:val="center"/>
          </w:tcPr>
          <w:p w14:paraId="75919FE0" w14:textId="77777777" w:rsidR="006F5D57" w:rsidRPr="00A42634" w:rsidRDefault="006F5D57" w:rsidP="00F25D69">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25D69">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25D69">
            <w:pPr>
              <w:autoSpaceDE w:val="0"/>
              <w:autoSpaceDN w:val="0"/>
              <w:adjustRightInd w:val="0"/>
              <w:spacing w:after="0"/>
              <w:rPr>
                <w:rFonts w:cs="Arial"/>
              </w:rPr>
            </w:pPr>
            <w:r w:rsidRPr="00A42634">
              <w:rPr>
                <w:rFonts w:cs="Arial"/>
                <w:b/>
              </w:rPr>
              <w:t>Date:</w:t>
            </w:r>
          </w:p>
        </w:tc>
      </w:tr>
      <w:tr w:rsidR="006F5D57" w:rsidRPr="00A42634" w14:paraId="1AECEEBE" w14:textId="77777777" w:rsidTr="00F25D69">
        <w:trPr>
          <w:trHeight w:val="695"/>
        </w:trPr>
        <w:tc>
          <w:tcPr>
            <w:tcW w:w="2660" w:type="dxa"/>
            <w:shd w:val="clear" w:color="auto" w:fill="D9D9D9" w:themeFill="background1" w:themeFillShade="D9"/>
            <w:vAlign w:val="center"/>
          </w:tcPr>
          <w:p w14:paraId="04A9A8D6" w14:textId="77777777" w:rsidR="006F5D57" w:rsidRPr="00A42634" w:rsidRDefault="006F5D57" w:rsidP="00F25D69">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25D69">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25D69">
            <w:pPr>
              <w:autoSpaceDE w:val="0"/>
              <w:autoSpaceDN w:val="0"/>
              <w:adjustRightInd w:val="0"/>
              <w:spacing w:after="0"/>
              <w:rPr>
                <w:rFonts w:cs="Arial"/>
              </w:rPr>
            </w:pPr>
            <w:r w:rsidRPr="00A42634">
              <w:rPr>
                <w:rFonts w:cs="Arial"/>
                <w:b/>
              </w:rPr>
              <w:t>Date:</w:t>
            </w:r>
          </w:p>
        </w:tc>
      </w:tr>
      <w:bookmarkEnd w:id="1"/>
    </w:tbl>
    <w:p w14:paraId="146BE25A" w14:textId="77777777" w:rsidR="00B7629A" w:rsidRPr="00E97406" w:rsidRDefault="00B7629A" w:rsidP="00494784">
      <w:pPr>
        <w:rPr>
          <w:rFonts w:cs="Arial"/>
          <w:b/>
          <w:sz w:val="21"/>
          <w:szCs w:val="21"/>
        </w:rPr>
      </w:pPr>
    </w:p>
    <w:sectPr w:rsidR="00B7629A" w:rsidRPr="00E97406" w:rsidSect="00E97406">
      <w:headerReference w:type="default" r:id="rId12"/>
      <w:footerReference w:type="default" r:id="rId13"/>
      <w:headerReference w:type="first" r:id="rId14"/>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1666" w14:textId="77777777" w:rsidR="00CA1656" w:rsidRDefault="00CA1656" w:rsidP="001F5A98">
      <w:pPr>
        <w:spacing w:after="0" w:line="240" w:lineRule="auto"/>
      </w:pPr>
      <w:r>
        <w:separator/>
      </w:r>
    </w:p>
  </w:endnote>
  <w:endnote w:type="continuationSeparator" w:id="0">
    <w:p w14:paraId="514E6BEB" w14:textId="77777777" w:rsidR="00CA1656" w:rsidRDefault="00CA1656" w:rsidP="001F5A98">
      <w:pPr>
        <w:spacing w:after="0" w:line="240" w:lineRule="auto"/>
      </w:pPr>
      <w:r>
        <w:continuationSeparator/>
      </w:r>
    </w:p>
  </w:endnote>
  <w:endnote w:type="continuationNotice" w:id="1">
    <w:p w14:paraId="2EE9F60F" w14:textId="77777777" w:rsidR="00CA1656" w:rsidRDefault="00CA1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036D54" w:rsidRPr="00394F0A" w:rsidRDefault="00036D54"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FE69" w14:textId="77777777" w:rsidR="00CA1656" w:rsidRDefault="00CA1656" w:rsidP="001F5A98">
      <w:pPr>
        <w:spacing w:after="0" w:line="240" w:lineRule="auto"/>
      </w:pPr>
      <w:r>
        <w:separator/>
      </w:r>
    </w:p>
  </w:footnote>
  <w:footnote w:type="continuationSeparator" w:id="0">
    <w:p w14:paraId="5FCDB653" w14:textId="77777777" w:rsidR="00CA1656" w:rsidRDefault="00CA1656" w:rsidP="001F5A98">
      <w:pPr>
        <w:spacing w:after="0" w:line="240" w:lineRule="auto"/>
      </w:pPr>
      <w:r>
        <w:continuationSeparator/>
      </w:r>
    </w:p>
  </w:footnote>
  <w:footnote w:type="continuationNotice" w:id="1">
    <w:p w14:paraId="16428B23" w14:textId="77777777" w:rsidR="00CA1656" w:rsidRDefault="00CA1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2A73759" w:rsidR="00036D54" w:rsidRPr="00494784" w:rsidRDefault="00036D54">
    <w:pPr>
      <w:pStyle w:val="Header"/>
      <w:rPr>
        <w:b/>
      </w:rPr>
    </w:pPr>
    <w:r>
      <w:rPr>
        <w:noProof/>
        <w:lang w:eastAsia="en-GB"/>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D02351"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Pr>
        <w:b/>
      </w:rPr>
      <w:t xml:space="preserve">Guildford Borough </w:t>
    </w:r>
    <w:r w:rsidR="0025350C">
      <w:rPr>
        <w:b/>
      </w:rPr>
      <w:t>Council</w:t>
    </w:r>
    <w:r w:rsidRPr="00494784">
      <w:rPr>
        <w:b/>
      </w:rPr>
      <w:t xml:space="preserve"> </w:t>
    </w:r>
  </w:p>
  <w:p w14:paraId="6E9F5466" w14:textId="4305DD94" w:rsidR="00036D54" w:rsidRPr="00494784" w:rsidRDefault="00036D54">
    <w:pPr>
      <w:pStyle w:val="Header"/>
      <w:rPr>
        <w:b/>
      </w:rPr>
    </w:pPr>
    <w:r w:rsidRPr="00494784">
      <w:rPr>
        <w:b/>
      </w:rPr>
      <w:t xml:space="preserve">Job Description: </w:t>
    </w:r>
    <w:r w:rsidR="00923757">
      <w:rPr>
        <w:b/>
      </w:rPr>
      <w:t xml:space="preserve">Complaints </w:t>
    </w:r>
    <w:r>
      <w:rPr>
        <w:b/>
      </w:rPr>
      <w:t>Lead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036D54" w:rsidRDefault="00036D54">
    <w:pPr>
      <w:pStyle w:val="Header"/>
    </w:pPr>
    <w:r>
      <w:rPr>
        <w:noProof/>
        <w:lang w:eastAsia="en-GB"/>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149FBE"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yb0K4KC6" int2:invalidationBookmarkName="" int2:hashCode="4nTu/3aMY5YIjs" int2:id="tjXISqj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75A"/>
    <w:multiLevelType w:val="hybridMultilevel"/>
    <w:tmpl w:val="F8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1D0C07"/>
    <w:multiLevelType w:val="hybridMultilevel"/>
    <w:tmpl w:val="3E6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F5D83"/>
    <w:multiLevelType w:val="hybridMultilevel"/>
    <w:tmpl w:val="75E6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8277A"/>
    <w:multiLevelType w:val="hybridMultilevel"/>
    <w:tmpl w:val="3C6C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F59E9"/>
    <w:multiLevelType w:val="hybridMultilevel"/>
    <w:tmpl w:val="F2B6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0B0BE6"/>
    <w:multiLevelType w:val="hybridMultilevel"/>
    <w:tmpl w:val="68BC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768CF"/>
    <w:multiLevelType w:val="hybridMultilevel"/>
    <w:tmpl w:val="33C6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E941AD"/>
    <w:multiLevelType w:val="hybridMultilevel"/>
    <w:tmpl w:val="8590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54DDE"/>
    <w:multiLevelType w:val="hybridMultilevel"/>
    <w:tmpl w:val="EC0C1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554690"/>
    <w:multiLevelType w:val="hybridMultilevel"/>
    <w:tmpl w:val="73DA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1F66A3"/>
    <w:multiLevelType w:val="hybridMultilevel"/>
    <w:tmpl w:val="92DA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410213">
    <w:abstractNumId w:val="16"/>
  </w:num>
  <w:num w:numId="2" w16cid:durableId="13331456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031720">
    <w:abstractNumId w:val="31"/>
  </w:num>
  <w:num w:numId="4" w16cid:durableId="1391808959">
    <w:abstractNumId w:val="8"/>
  </w:num>
  <w:num w:numId="5" w16cid:durableId="451679467">
    <w:abstractNumId w:val="27"/>
  </w:num>
  <w:num w:numId="6" w16cid:durableId="643968518">
    <w:abstractNumId w:val="3"/>
  </w:num>
  <w:num w:numId="7" w16cid:durableId="1508397379">
    <w:abstractNumId w:val="11"/>
  </w:num>
  <w:num w:numId="8" w16cid:durableId="799228758">
    <w:abstractNumId w:val="12"/>
  </w:num>
  <w:num w:numId="9" w16cid:durableId="119082288">
    <w:abstractNumId w:val="20"/>
  </w:num>
  <w:num w:numId="10" w16cid:durableId="1353068756">
    <w:abstractNumId w:val="29"/>
  </w:num>
  <w:num w:numId="11" w16cid:durableId="1506700843">
    <w:abstractNumId w:val="15"/>
  </w:num>
  <w:num w:numId="12" w16cid:durableId="542134358">
    <w:abstractNumId w:val="4"/>
  </w:num>
  <w:num w:numId="13" w16cid:durableId="473983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2480135">
    <w:abstractNumId w:val="2"/>
  </w:num>
  <w:num w:numId="15" w16cid:durableId="1838156453">
    <w:abstractNumId w:val="25"/>
  </w:num>
  <w:num w:numId="16" w16cid:durableId="1373264160">
    <w:abstractNumId w:val="18"/>
  </w:num>
  <w:num w:numId="17" w16cid:durableId="2115394128">
    <w:abstractNumId w:val="26"/>
  </w:num>
  <w:num w:numId="18" w16cid:durableId="22095235">
    <w:abstractNumId w:val="7"/>
  </w:num>
  <w:num w:numId="19" w16cid:durableId="2050491975">
    <w:abstractNumId w:val="1"/>
  </w:num>
  <w:num w:numId="20" w16cid:durableId="1485313894">
    <w:abstractNumId w:val="28"/>
  </w:num>
  <w:num w:numId="21" w16cid:durableId="742025587">
    <w:abstractNumId w:val="6"/>
  </w:num>
  <w:num w:numId="22" w16cid:durableId="415830636">
    <w:abstractNumId w:val="23"/>
  </w:num>
  <w:num w:numId="23" w16cid:durableId="1542327218">
    <w:abstractNumId w:val="17"/>
  </w:num>
  <w:num w:numId="24" w16cid:durableId="564990266">
    <w:abstractNumId w:val="5"/>
  </w:num>
  <w:num w:numId="25" w16cid:durableId="827750727">
    <w:abstractNumId w:val="13"/>
  </w:num>
  <w:num w:numId="26" w16cid:durableId="1984894087">
    <w:abstractNumId w:val="32"/>
  </w:num>
  <w:num w:numId="27" w16cid:durableId="1591815520">
    <w:abstractNumId w:val="30"/>
  </w:num>
  <w:num w:numId="28" w16cid:durableId="1333873113">
    <w:abstractNumId w:val="9"/>
  </w:num>
  <w:num w:numId="29" w16cid:durableId="116681174">
    <w:abstractNumId w:val="21"/>
  </w:num>
  <w:num w:numId="30" w16cid:durableId="1976443320">
    <w:abstractNumId w:val="34"/>
  </w:num>
  <w:num w:numId="31" w16cid:durableId="47071258">
    <w:abstractNumId w:val="14"/>
  </w:num>
  <w:num w:numId="32" w16cid:durableId="674185447">
    <w:abstractNumId w:val="33"/>
  </w:num>
  <w:num w:numId="33" w16cid:durableId="1902667944">
    <w:abstractNumId w:val="0"/>
  </w:num>
  <w:num w:numId="34" w16cid:durableId="2056544043">
    <w:abstractNumId w:val="10"/>
  </w:num>
  <w:num w:numId="35" w16cid:durableId="1759132953">
    <w:abstractNumId w:val="19"/>
  </w:num>
  <w:num w:numId="36" w16cid:durableId="13730755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78D8"/>
    <w:rsid w:val="0001166E"/>
    <w:rsid w:val="000247DD"/>
    <w:rsid w:val="00026AD8"/>
    <w:rsid w:val="00031B8A"/>
    <w:rsid w:val="000339FF"/>
    <w:rsid w:val="00036D54"/>
    <w:rsid w:val="00042B4A"/>
    <w:rsid w:val="0004456D"/>
    <w:rsid w:val="00047269"/>
    <w:rsid w:val="000563B4"/>
    <w:rsid w:val="0006012A"/>
    <w:rsid w:val="00070C10"/>
    <w:rsid w:val="00072B6E"/>
    <w:rsid w:val="00075E15"/>
    <w:rsid w:val="000802CE"/>
    <w:rsid w:val="00081017"/>
    <w:rsid w:val="0008769C"/>
    <w:rsid w:val="000876AD"/>
    <w:rsid w:val="0009294D"/>
    <w:rsid w:val="000A4404"/>
    <w:rsid w:val="000A5D97"/>
    <w:rsid w:val="000B0862"/>
    <w:rsid w:val="000B21BC"/>
    <w:rsid w:val="000B3B1A"/>
    <w:rsid w:val="000B4395"/>
    <w:rsid w:val="000B717A"/>
    <w:rsid w:val="000C50FA"/>
    <w:rsid w:val="000D1EC4"/>
    <w:rsid w:val="000D6B54"/>
    <w:rsid w:val="000D7B75"/>
    <w:rsid w:val="000F3AFC"/>
    <w:rsid w:val="00100351"/>
    <w:rsid w:val="00110815"/>
    <w:rsid w:val="001165D9"/>
    <w:rsid w:val="001218A9"/>
    <w:rsid w:val="00125FA0"/>
    <w:rsid w:val="0012683A"/>
    <w:rsid w:val="00130CF5"/>
    <w:rsid w:val="0013229B"/>
    <w:rsid w:val="00133933"/>
    <w:rsid w:val="00152022"/>
    <w:rsid w:val="00152C0C"/>
    <w:rsid w:val="00152EBF"/>
    <w:rsid w:val="00153494"/>
    <w:rsid w:val="00154481"/>
    <w:rsid w:val="001568B8"/>
    <w:rsid w:val="001611F2"/>
    <w:rsid w:val="001618EA"/>
    <w:rsid w:val="00162AF0"/>
    <w:rsid w:val="0017003E"/>
    <w:rsid w:val="00170AE3"/>
    <w:rsid w:val="00181D0A"/>
    <w:rsid w:val="00192E61"/>
    <w:rsid w:val="001A442A"/>
    <w:rsid w:val="001A67C8"/>
    <w:rsid w:val="001B2B53"/>
    <w:rsid w:val="001C0F9A"/>
    <w:rsid w:val="001C55E1"/>
    <w:rsid w:val="001D126F"/>
    <w:rsid w:val="001D20BD"/>
    <w:rsid w:val="001D31D9"/>
    <w:rsid w:val="001E1373"/>
    <w:rsid w:val="001E203F"/>
    <w:rsid w:val="001E4174"/>
    <w:rsid w:val="001E553B"/>
    <w:rsid w:val="001E7A0C"/>
    <w:rsid w:val="001F0585"/>
    <w:rsid w:val="001F0D33"/>
    <w:rsid w:val="001F389D"/>
    <w:rsid w:val="001F5A98"/>
    <w:rsid w:val="002034AB"/>
    <w:rsid w:val="0021379E"/>
    <w:rsid w:val="00216B86"/>
    <w:rsid w:val="00221C12"/>
    <w:rsid w:val="00231C7C"/>
    <w:rsid w:val="00232DE8"/>
    <w:rsid w:val="0023321B"/>
    <w:rsid w:val="00236604"/>
    <w:rsid w:val="0024292D"/>
    <w:rsid w:val="00243FEE"/>
    <w:rsid w:val="00246123"/>
    <w:rsid w:val="002471EB"/>
    <w:rsid w:val="00250EA0"/>
    <w:rsid w:val="0025350C"/>
    <w:rsid w:val="00253DA4"/>
    <w:rsid w:val="00253EC8"/>
    <w:rsid w:val="002542C9"/>
    <w:rsid w:val="00255852"/>
    <w:rsid w:val="00256758"/>
    <w:rsid w:val="0025795A"/>
    <w:rsid w:val="0026061F"/>
    <w:rsid w:val="00260A0B"/>
    <w:rsid w:val="00267298"/>
    <w:rsid w:val="0026738C"/>
    <w:rsid w:val="00271841"/>
    <w:rsid w:val="00280542"/>
    <w:rsid w:val="00282C89"/>
    <w:rsid w:val="0028674B"/>
    <w:rsid w:val="00286A74"/>
    <w:rsid w:val="002B0A63"/>
    <w:rsid w:val="002B0F7B"/>
    <w:rsid w:val="002B2731"/>
    <w:rsid w:val="002B6B0E"/>
    <w:rsid w:val="002B7371"/>
    <w:rsid w:val="002C1BB6"/>
    <w:rsid w:val="002D0397"/>
    <w:rsid w:val="002D6960"/>
    <w:rsid w:val="002E31F6"/>
    <w:rsid w:val="002F3401"/>
    <w:rsid w:val="002F77EE"/>
    <w:rsid w:val="00311C3A"/>
    <w:rsid w:val="00312F4B"/>
    <w:rsid w:val="0031463E"/>
    <w:rsid w:val="00317CDF"/>
    <w:rsid w:val="00321F69"/>
    <w:rsid w:val="003236C3"/>
    <w:rsid w:val="0032433F"/>
    <w:rsid w:val="003309E3"/>
    <w:rsid w:val="00344E32"/>
    <w:rsid w:val="00355825"/>
    <w:rsid w:val="00362213"/>
    <w:rsid w:val="00363420"/>
    <w:rsid w:val="00365D56"/>
    <w:rsid w:val="0037221D"/>
    <w:rsid w:val="00372EA9"/>
    <w:rsid w:val="0037694A"/>
    <w:rsid w:val="00380621"/>
    <w:rsid w:val="003916B7"/>
    <w:rsid w:val="00394EE1"/>
    <w:rsid w:val="00394F0A"/>
    <w:rsid w:val="0039595C"/>
    <w:rsid w:val="003964EC"/>
    <w:rsid w:val="003966B4"/>
    <w:rsid w:val="003A48E6"/>
    <w:rsid w:val="003A752E"/>
    <w:rsid w:val="003B3EF2"/>
    <w:rsid w:val="003C022E"/>
    <w:rsid w:val="003C248A"/>
    <w:rsid w:val="003D1C15"/>
    <w:rsid w:val="003D200F"/>
    <w:rsid w:val="003D2096"/>
    <w:rsid w:val="003D7427"/>
    <w:rsid w:val="003D7EB4"/>
    <w:rsid w:val="003E42DC"/>
    <w:rsid w:val="003F20E3"/>
    <w:rsid w:val="003F54CF"/>
    <w:rsid w:val="003F6DFF"/>
    <w:rsid w:val="00400027"/>
    <w:rsid w:val="00401935"/>
    <w:rsid w:val="00402976"/>
    <w:rsid w:val="00406AC5"/>
    <w:rsid w:val="00414AF2"/>
    <w:rsid w:val="004150A9"/>
    <w:rsid w:val="004157B8"/>
    <w:rsid w:val="00416A16"/>
    <w:rsid w:val="00416B46"/>
    <w:rsid w:val="00417C16"/>
    <w:rsid w:val="004328E0"/>
    <w:rsid w:val="00436624"/>
    <w:rsid w:val="004412FB"/>
    <w:rsid w:val="004417AE"/>
    <w:rsid w:val="00442F98"/>
    <w:rsid w:val="00447F31"/>
    <w:rsid w:val="004520C1"/>
    <w:rsid w:val="00453BA2"/>
    <w:rsid w:val="00462693"/>
    <w:rsid w:val="004759B6"/>
    <w:rsid w:val="0047690E"/>
    <w:rsid w:val="0048164D"/>
    <w:rsid w:val="00481809"/>
    <w:rsid w:val="00494784"/>
    <w:rsid w:val="004A1F08"/>
    <w:rsid w:val="004B13F0"/>
    <w:rsid w:val="004B5294"/>
    <w:rsid w:val="004C41BF"/>
    <w:rsid w:val="004D05BC"/>
    <w:rsid w:val="004D163C"/>
    <w:rsid w:val="004D58E5"/>
    <w:rsid w:val="004E1BEB"/>
    <w:rsid w:val="004F3CCA"/>
    <w:rsid w:val="004F5243"/>
    <w:rsid w:val="004F6529"/>
    <w:rsid w:val="00505046"/>
    <w:rsid w:val="00505D70"/>
    <w:rsid w:val="00507885"/>
    <w:rsid w:val="0052141D"/>
    <w:rsid w:val="005219E7"/>
    <w:rsid w:val="00526AAD"/>
    <w:rsid w:val="005314BB"/>
    <w:rsid w:val="00531D72"/>
    <w:rsid w:val="005353CC"/>
    <w:rsid w:val="005362D2"/>
    <w:rsid w:val="005402B5"/>
    <w:rsid w:val="00542276"/>
    <w:rsid w:val="00543379"/>
    <w:rsid w:val="00550C82"/>
    <w:rsid w:val="00552EA8"/>
    <w:rsid w:val="00555CF9"/>
    <w:rsid w:val="00564407"/>
    <w:rsid w:val="00574288"/>
    <w:rsid w:val="005802B8"/>
    <w:rsid w:val="00590F86"/>
    <w:rsid w:val="005A7EA0"/>
    <w:rsid w:val="005C06EB"/>
    <w:rsid w:val="005C1333"/>
    <w:rsid w:val="005C62BD"/>
    <w:rsid w:val="005C79A8"/>
    <w:rsid w:val="005C7D95"/>
    <w:rsid w:val="005D4832"/>
    <w:rsid w:val="005E08DF"/>
    <w:rsid w:val="005E4544"/>
    <w:rsid w:val="005E6DFD"/>
    <w:rsid w:val="005F0755"/>
    <w:rsid w:val="005F148E"/>
    <w:rsid w:val="005F14E1"/>
    <w:rsid w:val="00600C5D"/>
    <w:rsid w:val="00605392"/>
    <w:rsid w:val="00607B6B"/>
    <w:rsid w:val="006217FB"/>
    <w:rsid w:val="00622B41"/>
    <w:rsid w:val="0062452A"/>
    <w:rsid w:val="00627B2F"/>
    <w:rsid w:val="00630B97"/>
    <w:rsid w:val="006337FF"/>
    <w:rsid w:val="00641C3C"/>
    <w:rsid w:val="00664113"/>
    <w:rsid w:val="0066464E"/>
    <w:rsid w:val="00667DB7"/>
    <w:rsid w:val="00672F74"/>
    <w:rsid w:val="0068021C"/>
    <w:rsid w:val="00683E3C"/>
    <w:rsid w:val="0068535A"/>
    <w:rsid w:val="006966E1"/>
    <w:rsid w:val="0069731C"/>
    <w:rsid w:val="006A37BE"/>
    <w:rsid w:val="006A3D98"/>
    <w:rsid w:val="006A4F81"/>
    <w:rsid w:val="006B02BC"/>
    <w:rsid w:val="006B558A"/>
    <w:rsid w:val="006C5382"/>
    <w:rsid w:val="006D2C18"/>
    <w:rsid w:val="006D55C6"/>
    <w:rsid w:val="006E11DD"/>
    <w:rsid w:val="006E5AD0"/>
    <w:rsid w:val="006F115F"/>
    <w:rsid w:val="006F5D57"/>
    <w:rsid w:val="006F6490"/>
    <w:rsid w:val="00703993"/>
    <w:rsid w:val="00710A31"/>
    <w:rsid w:val="007131A5"/>
    <w:rsid w:val="0072003D"/>
    <w:rsid w:val="007201D3"/>
    <w:rsid w:val="007228FA"/>
    <w:rsid w:val="00724162"/>
    <w:rsid w:val="007257C2"/>
    <w:rsid w:val="007407CA"/>
    <w:rsid w:val="00740BB9"/>
    <w:rsid w:val="00757062"/>
    <w:rsid w:val="00760636"/>
    <w:rsid w:val="00761A25"/>
    <w:rsid w:val="00766C02"/>
    <w:rsid w:val="00766E21"/>
    <w:rsid w:val="0078136D"/>
    <w:rsid w:val="00785E5F"/>
    <w:rsid w:val="00786B28"/>
    <w:rsid w:val="00787ED1"/>
    <w:rsid w:val="00796D67"/>
    <w:rsid w:val="007A15F8"/>
    <w:rsid w:val="007A668B"/>
    <w:rsid w:val="007B14C4"/>
    <w:rsid w:val="007C1CD6"/>
    <w:rsid w:val="007C5C05"/>
    <w:rsid w:val="007D412A"/>
    <w:rsid w:val="007E041E"/>
    <w:rsid w:val="007F17A7"/>
    <w:rsid w:val="00822265"/>
    <w:rsid w:val="008232EE"/>
    <w:rsid w:val="0082350A"/>
    <w:rsid w:val="008272C5"/>
    <w:rsid w:val="00831BAD"/>
    <w:rsid w:val="0084331C"/>
    <w:rsid w:val="00850815"/>
    <w:rsid w:val="00850B1F"/>
    <w:rsid w:val="00867F9D"/>
    <w:rsid w:val="00874675"/>
    <w:rsid w:val="00875658"/>
    <w:rsid w:val="00894CD1"/>
    <w:rsid w:val="008A5FF3"/>
    <w:rsid w:val="008A7614"/>
    <w:rsid w:val="008B0F67"/>
    <w:rsid w:val="008B10E4"/>
    <w:rsid w:val="008B19CD"/>
    <w:rsid w:val="008B47A1"/>
    <w:rsid w:val="008B4BB2"/>
    <w:rsid w:val="008C673A"/>
    <w:rsid w:val="008D1064"/>
    <w:rsid w:val="008D3C49"/>
    <w:rsid w:val="008D54A8"/>
    <w:rsid w:val="008E43F3"/>
    <w:rsid w:val="008E4F8D"/>
    <w:rsid w:val="008E7F67"/>
    <w:rsid w:val="008F2851"/>
    <w:rsid w:val="008F3910"/>
    <w:rsid w:val="008F505B"/>
    <w:rsid w:val="008F5E06"/>
    <w:rsid w:val="008F683F"/>
    <w:rsid w:val="00904791"/>
    <w:rsid w:val="0091388D"/>
    <w:rsid w:val="00916897"/>
    <w:rsid w:val="00917C33"/>
    <w:rsid w:val="00923757"/>
    <w:rsid w:val="00937FB5"/>
    <w:rsid w:val="009417D3"/>
    <w:rsid w:val="00960973"/>
    <w:rsid w:val="0096138F"/>
    <w:rsid w:val="009625AB"/>
    <w:rsid w:val="0096412F"/>
    <w:rsid w:val="00965DAA"/>
    <w:rsid w:val="00974491"/>
    <w:rsid w:val="00975F9B"/>
    <w:rsid w:val="00976B9A"/>
    <w:rsid w:val="00980204"/>
    <w:rsid w:val="00981155"/>
    <w:rsid w:val="00984167"/>
    <w:rsid w:val="009A503D"/>
    <w:rsid w:val="009A7E7B"/>
    <w:rsid w:val="009C2878"/>
    <w:rsid w:val="009C386A"/>
    <w:rsid w:val="009C4710"/>
    <w:rsid w:val="009D576A"/>
    <w:rsid w:val="009D6548"/>
    <w:rsid w:val="009D75FA"/>
    <w:rsid w:val="009E0173"/>
    <w:rsid w:val="009E17E1"/>
    <w:rsid w:val="009E540C"/>
    <w:rsid w:val="009F47EB"/>
    <w:rsid w:val="00A02514"/>
    <w:rsid w:val="00A0320F"/>
    <w:rsid w:val="00A1039F"/>
    <w:rsid w:val="00A11D47"/>
    <w:rsid w:val="00A12C58"/>
    <w:rsid w:val="00A16667"/>
    <w:rsid w:val="00A17C55"/>
    <w:rsid w:val="00A239B2"/>
    <w:rsid w:val="00A308B1"/>
    <w:rsid w:val="00A33CD5"/>
    <w:rsid w:val="00A35848"/>
    <w:rsid w:val="00A53989"/>
    <w:rsid w:val="00A60330"/>
    <w:rsid w:val="00A6734F"/>
    <w:rsid w:val="00A67E6D"/>
    <w:rsid w:val="00A703FB"/>
    <w:rsid w:val="00A70858"/>
    <w:rsid w:val="00A715EB"/>
    <w:rsid w:val="00A715FD"/>
    <w:rsid w:val="00A71958"/>
    <w:rsid w:val="00A74079"/>
    <w:rsid w:val="00A77913"/>
    <w:rsid w:val="00A81B6B"/>
    <w:rsid w:val="00A85D55"/>
    <w:rsid w:val="00A9019A"/>
    <w:rsid w:val="00A91266"/>
    <w:rsid w:val="00A939B8"/>
    <w:rsid w:val="00A968C4"/>
    <w:rsid w:val="00AC1DFF"/>
    <w:rsid w:val="00AC230B"/>
    <w:rsid w:val="00AC50A4"/>
    <w:rsid w:val="00AD17E5"/>
    <w:rsid w:val="00AD1E57"/>
    <w:rsid w:val="00AD695A"/>
    <w:rsid w:val="00AD7166"/>
    <w:rsid w:val="00AE49CC"/>
    <w:rsid w:val="00AE692F"/>
    <w:rsid w:val="00B02367"/>
    <w:rsid w:val="00B06DFE"/>
    <w:rsid w:val="00B12AFB"/>
    <w:rsid w:val="00B14186"/>
    <w:rsid w:val="00B235AB"/>
    <w:rsid w:val="00B2577E"/>
    <w:rsid w:val="00B300BB"/>
    <w:rsid w:val="00B35A8F"/>
    <w:rsid w:val="00B465B1"/>
    <w:rsid w:val="00B746F2"/>
    <w:rsid w:val="00B74CA0"/>
    <w:rsid w:val="00B7629A"/>
    <w:rsid w:val="00B774CD"/>
    <w:rsid w:val="00B868C1"/>
    <w:rsid w:val="00B95AF9"/>
    <w:rsid w:val="00B96B46"/>
    <w:rsid w:val="00BB1793"/>
    <w:rsid w:val="00BC0AFB"/>
    <w:rsid w:val="00BC29F4"/>
    <w:rsid w:val="00BC4751"/>
    <w:rsid w:val="00BD2D8D"/>
    <w:rsid w:val="00BE252D"/>
    <w:rsid w:val="00BE5D24"/>
    <w:rsid w:val="00BF41EF"/>
    <w:rsid w:val="00BF7803"/>
    <w:rsid w:val="00C049C1"/>
    <w:rsid w:val="00C12B8F"/>
    <w:rsid w:val="00C1351D"/>
    <w:rsid w:val="00C205DB"/>
    <w:rsid w:val="00C22F61"/>
    <w:rsid w:val="00C26951"/>
    <w:rsid w:val="00C27520"/>
    <w:rsid w:val="00C301E5"/>
    <w:rsid w:val="00C30C0B"/>
    <w:rsid w:val="00C43647"/>
    <w:rsid w:val="00C50EBD"/>
    <w:rsid w:val="00C61454"/>
    <w:rsid w:val="00C73C9B"/>
    <w:rsid w:val="00C750A0"/>
    <w:rsid w:val="00C87D86"/>
    <w:rsid w:val="00C97141"/>
    <w:rsid w:val="00CA1656"/>
    <w:rsid w:val="00CA4906"/>
    <w:rsid w:val="00CA792B"/>
    <w:rsid w:val="00CD57A2"/>
    <w:rsid w:val="00CD7F4E"/>
    <w:rsid w:val="00CE37AF"/>
    <w:rsid w:val="00D0011E"/>
    <w:rsid w:val="00D167CA"/>
    <w:rsid w:val="00D16D8B"/>
    <w:rsid w:val="00D205C0"/>
    <w:rsid w:val="00D25162"/>
    <w:rsid w:val="00D2663B"/>
    <w:rsid w:val="00D36F7A"/>
    <w:rsid w:val="00D37059"/>
    <w:rsid w:val="00D37CA5"/>
    <w:rsid w:val="00D405FA"/>
    <w:rsid w:val="00D41F41"/>
    <w:rsid w:val="00D4534E"/>
    <w:rsid w:val="00D57CDC"/>
    <w:rsid w:val="00D62A6E"/>
    <w:rsid w:val="00D62A96"/>
    <w:rsid w:val="00D65E35"/>
    <w:rsid w:val="00D662C5"/>
    <w:rsid w:val="00D67A29"/>
    <w:rsid w:val="00D70F78"/>
    <w:rsid w:val="00D73AB2"/>
    <w:rsid w:val="00D7439D"/>
    <w:rsid w:val="00D760F4"/>
    <w:rsid w:val="00D95D4B"/>
    <w:rsid w:val="00DA0F77"/>
    <w:rsid w:val="00DA3664"/>
    <w:rsid w:val="00DA3E48"/>
    <w:rsid w:val="00DB06F3"/>
    <w:rsid w:val="00DB0E10"/>
    <w:rsid w:val="00DB2E30"/>
    <w:rsid w:val="00DC1F2F"/>
    <w:rsid w:val="00DC5C64"/>
    <w:rsid w:val="00DC66F5"/>
    <w:rsid w:val="00DD119A"/>
    <w:rsid w:val="00DD1573"/>
    <w:rsid w:val="00DD1BF1"/>
    <w:rsid w:val="00DD71D1"/>
    <w:rsid w:val="00DE012C"/>
    <w:rsid w:val="00DF5BD4"/>
    <w:rsid w:val="00DF7605"/>
    <w:rsid w:val="00E04919"/>
    <w:rsid w:val="00E0748E"/>
    <w:rsid w:val="00E14070"/>
    <w:rsid w:val="00E3325D"/>
    <w:rsid w:val="00E50A1B"/>
    <w:rsid w:val="00E56DD8"/>
    <w:rsid w:val="00E571BE"/>
    <w:rsid w:val="00E60AF3"/>
    <w:rsid w:val="00E72A6F"/>
    <w:rsid w:val="00E85AE1"/>
    <w:rsid w:val="00E85BC2"/>
    <w:rsid w:val="00E90C40"/>
    <w:rsid w:val="00E943DE"/>
    <w:rsid w:val="00E97406"/>
    <w:rsid w:val="00EA07B2"/>
    <w:rsid w:val="00EA6EFF"/>
    <w:rsid w:val="00EB2FE0"/>
    <w:rsid w:val="00EB529C"/>
    <w:rsid w:val="00EB63A4"/>
    <w:rsid w:val="00EC24E9"/>
    <w:rsid w:val="00EC2A4A"/>
    <w:rsid w:val="00EC5F5D"/>
    <w:rsid w:val="00EC6673"/>
    <w:rsid w:val="00ED0930"/>
    <w:rsid w:val="00ED0F07"/>
    <w:rsid w:val="00ED29FF"/>
    <w:rsid w:val="00EF2ABB"/>
    <w:rsid w:val="00F07E29"/>
    <w:rsid w:val="00F12895"/>
    <w:rsid w:val="00F131EF"/>
    <w:rsid w:val="00F15A9E"/>
    <w:rsid w:val="00F1673C"/>
    <w:rsid w:val="00F20BE0"/>
    <w:rsid w:val="00F23080"/>
    <w:rsid w:val="00F25D69"/>
    <w:rsid w:val="00F3471C"/>
    <w:rsid w:val="00F34A88"/>
    <w:rsid w:val="00F41976"/>
    <w:rsid w:val="00F4712B"/>
    <w:rsid w:val="00F65478"/>
    <w:rsid w:val="00F66165"/>
    <w:rsid w:val="00F664C5"/>
    <w:rsid w:val="00F7184A"/>
    <w:rsid w:val="00F7489E"/>
    <w:rsid w:val="00F74B03"/>
    <w:rsid w:val="00F80821"/>
    <w:rsid w:val="00F811D3"/>
    <w:rsid w:val="00F82E3D"/>
    <w:rsid w:val="00F853C7"/>
    <w:rsid w:val="00F8784E"/>
    <w:rsid w:val="00F905FF"/>
    <w:rsid w:val="00F91C8A"/>
    <w:rsid w:val="00F9346F"/>
    <w:rsid w:val="00FA244A"/>
    <w:rsid w:val="00FB6805"/>
    <w:rsid w:val="00FB6E8D"/>
    <w:rsid w:val="00FC004A"/>
    <w:rsid w:val="00FC02FA"/>
    <w:rsid w:val="00FC20E7"/>
    <w:rsid w:val="00FC7195"/>
    <w:rsid w:val="00FC7E70"/>
    <w:rsid w:val="00FD4236"/>
    <w:rsid w:val="00FE12AC"/>
    <w:rsid w:val="042F4B43"/>
    <w:rsid w:val="08BC5B1F"/>
    <w:rsid w:val="09E32240"/>
    <w:rsid w:val="09EB6181"/>
    <w:rsid w:val="1B924CFE"/>
    <w:rsid w:val="20A2C78B"/>
    <w:rsid w:val="42758C8D"/>
    <w:rsid w:val="4329FBFF"/>
    <w:rsid w:val="4B05FBFB"/>
    <w:rsid w:val="4EA7E80D"/>
    <w:rsid w:val="59FDD262"/>
    <w:rsid w:val="5C0A40B0"/>
    <w:rsid w:val="6B6B2BED"/>
    <w:rsid w:val="6D241866"/>
    <w:rsid w:val="7314FBB8"/>
    <w:rsid w:val="77F30E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732E6BD9-B4E1-4410-8DBF-E48FFE9D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84116417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379815468">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1D6A908C43F48A63C37428855340F" ma:contentTypeVersion="4" ma:contentTypeDescription="Create a new document." ma:contentTypeScope="" ma:versionID="430a813746e8cb38d0b70e59dc86a83d">
  <xsd:schema xmlns:xsd="http://www.w3.org/2001/XMLSchema" xmlns:xs="http://www.w3.org/2001/XMLSchema" xmlns:p="http://schemas.microsoft.com/office/2006/metadata/properties" xmlns:ns2="3aec6431-a777-44d8-af5b-9f7446071a02" targetNamespace="http://schemas.microsoft.com/office/2006/metadata/properties" ma:root="true" ma:fieldsID="33bea492a55617fcc5c743b07398b75e" ns2:_="">
    <xsd:import namespace="3aec6431-a777-44d8-af5b-9f7446071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c6431-a777-44d8-af5b-9f7446071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b62b33be-a5f6-4f9d-86d0-ef32eac2404f">
  <element uid="id_distribution_external" value=""/>
  <element uid="id_protective_marking_protect" value=""/>
</sisl>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35EBD0-0F61-4DD3-B790-48B17A43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c6431-a777-44d8-af5b-9f744607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0BE1A026-42F0-45BC-849B-42814B0659F3}">
  <ds:schemaRefs>
    <ds:schemaRef ds:uri="http://schemas.openxmlformats.org/officeDocument/2006/bibliography"/>
  </ds:schemaRefs>
</ds:datastoreItem>
</file>

<file path=customXml/itemProps5.xml><?xml version="1.0" encoding="utf-8"?>
<ds:datastoreItem xmlns:ds="http://schemas.openxmlformats.org/officeDocument/2006/customXml" ds:itemID="{C4D29A43-2B6E-48B1-AE6A-28D42F4E7B6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1590</Words>
  <Characters>9066</Characters>
  <Application>Microsoft Office Word</Application>
  <DocSecurity>0</DocSecurity>
  <Lines>75</Lines>
  <Paragraphs>21</Paragraphs>
  <ScaleCrop>false</ScaleCrop>
  <Company>Guildford Borough Council</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PROTECT EXTERNAL</cp:keywords>
  <cp:lastModifiedBy>Peter Stevens</cp:lastModifiedBy>
  <cp:revision>4</cp:revision>
  <cp:lastPrinted>2018-06-20T23:55:00Z</cp:lastPrinted>
  <dcterms:created xsi:type="dcterms:W3CDTF">2024-08-07T07:17:00Z</dcterms:created>
  <dcterms:modified xsi:type="dcterms:W3CDTF">2024-08-07T07:24:00Z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0x0101001D31D6A908C43F48A63C37428855340F</vt:lpwstr>
  </property>
  <property fmtid="{D5CDD505-2E9C-101B-9397-08002B2CF9AE}" pid="3" name="AuthorIds_UIVersion_1536">
    <vt:lpwstr>20</vt:lpwstr>
  </property>
  <property fmtid="{D5CDD505-2E9C-101B-9397-08002B2CF9AE}" pid="4" name="docIndexRef">
    <vt:lpwstr>8f46febe-f291-4251-8a3e-e848db5bada9</vt:lpwstr>
  </property>
  <property fmtid="{D5CDD505-2E9C-101B-9397-08002B2CF9AE}" pid="5" name="bjSaver">
    <vt:lpwstr>Vcz+W26RDyU6eqoiVIpOu1kGHF9B9ZCq</vt:lpwstr>
  </property>
  <property fmtid="{D5CDD505-2E9C-101B-9397-08002B2CF9AE}" pid="6" name="_NewReviewCycle">
    <vt:lpwstr/>
  </property>
  <property fmtid="{D5CDD505-2E9C-101B-9397-08002B2CF9AE}" pid="7"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8" name="bjDocumentLabelXML-0">
    <vt:lpwstr>ement uid="id_distribution_external" value="" /&gt;  &lt;element uid="id_protective_marking_protect" value="" /&gt;&lt;/sisl&gt;</vt:lpwstr>
  </property>
  <property fmtid="{D5CDD505-2E9C-101B-9397-08002B2CF9AE}" pid="9" name="bjDocumentSecurityLabel">
    <vt:lpwstr>Guildford Borough Council PROTECT EXTERNAL</vt:lpwstr>
  </property>
</Properties>
</file>