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EFE1" w14:textId="5B7143D6" w:rsidR="00186CF9" w:rsidRDefault="00186CF9" w:rsidP="00BE1D1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0800" behindDoc="0" locked="0" layoutInCell="1" allowOverlap="1" wp14:anchorId="2C90A095" wp14:editId="46B2340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475865" cy="791210"/>
            <wp:effectExtent l="0" t="0" r="0" b="0"/>
            <wp:wrapSquare wrapText="left"/>
            <wp:docPr id="1" name="Picture 1" descr="RM_Mono_Logo_print_300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M_Mono_Logo_print_300_A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58422" w14:textId="6F3BC6D4" w:rsidR="00981DE2" w:rsidRPr="00777740" w:rsidRDefault="004B587A" w:rsidP="00BE1D10">
      <w:pPr>
        <w:jc w:val="both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b/>
          <w:sz w:val="22"/>
          <w:szCs w:val="22"/>
        </w:rPr>
        <w:t xml:space="preserve">Digital Delivery Manager </w:t>
      </w:r>
    </w:p>
    <w:p w14:paraId="32830FFB" w14:textId="77777777" w:rsidR="001861B3" w:rsidRPr="00777740" w:rsidRDefault="001861B3" w:rsidP="00284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bookmarkStart w:id="0" w:name="_Hlk524339911"/>
    </w:p>
    <w:p w14:paraId="62255B5F" w14:textId="291C01F0" w:rsidR="00186CF9" w:rsidRPr="00777740" w:rsidRDefault="00186CF9" w:rsidP="00284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777740">
        <w:rPr>
          <w:rFonts w:ascii="Arial" w:hAnsi="Arial" w:cs="Arial"/>
          <w:b/>
          <w:sz w:val="22"/>
          <w:szCs w:val="22"/>
          <w:u w:val="single"/>
        </w:rPr>
        <w:t xml:space="preserve">Job </w:t>
      </w:r>
      <w:r w:rsidR="00284F98" w:rsidRPr="00777740">
        <w:rPr>
          <w:rFonts w:ascii="Arial" w:hAnsi="Arial" w:cs="Arial"/>
          <w:b/>
          <w:sz w:val="22"/>
          <w:szCs w:val="22"/>
          <w:u w:val="single"/>
        </w:rPr>
        <w:t>D</w:t>
      </w:r>
      <w:r w:rsidRPr="00777740">
        <w:rPr>
          <w:rFonts w:ascii="Arial" w:hAnsi="Arial" w:cs="Arial"/>
          <w:b/>
          <w:sz w:val="22"/>
          <w:szCs w:val="22"/>
          <w:u w:val="single"/>
        </w:rPr>
        <w:t>escription</w:t>
      </w:r>
    </w:p>
    <w:p w14:paraId="4E2F2713" w14:textId="77777777" w:rsidR="00186CF9" w:rsidRPr="00777740" w:rsidRDefault="00186CF9" w:rsidP="00186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18"/>
      </w:tblGrid>
      <w:tr w:rsidR="00284F98" w:rsidRPr="00777740" w14:paraId="16ABB652" w14:textId="77777777" w:rsidTr="00F51E18">
        <w:trPr>
          <w:trHeight w:val="454"/>
        </w:trPr>
        <w:tc>
          <w:tcPr>
            <w:tcW w:w="10420" w:type="dxa"/>
            <w:gridSpan w:val="2"/>
          </w:tcPr>
          <w:p w14:paraId="4556313C" w14:textId="77777777" w:rsidR="00284F98" w:rsidRPr="00777740" w:rsidRDefault="00284F98" w:rsidP="00F51E18">
            <w:pPr>
              <w:rPr>
                <w:rFonts w:ascii="Arial" w:hAnsi="Arial" w:cs="Arial"/>
                <w:b/>
                <w:sz w:val="22"/>
              </w:rPr>
            </w:pPr>
            <w:r w:rsidRPr="00777740">
              <w:rPr>
                <w:rFonts w:ascii="Arial" w:hAnsi="Arial" w:cs="Arial"/>
                <w:b/>
                <w:sz w:val="22"/>
              </w:rPr>
              <w:t>1. POST DETAILS</w:t>
            </w:r>
          </w:p>
        </w:tc>
      </w:tr>
      <w:tr w:rsidR="00284F98" w:rsidRPr="00777740" w14:paraId="40D9BAA3" w14:textId="77777777" w:rsidTr="00F51E18">
        <w:trPr>
          <w:trHeight w:val="454"/>
        </w:trPr>
        <w:tc>
          <w:tcPr>
            <w:tcW w:w="2802" w:type="dxa"/>
          </w:tcPr>
          <w:p w14:paraId="547E345D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Division:</w:t>
            </w:r>
          </w:p>
        </w:tc>
        <w:tc>
          <w:tcPr>
            <w:tcW w:w="7618" w:type="dxa"/>
          </w:tcPr>
          <w:p w14:paraId="08ABC60E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Resources</w:t>
            </w:r>
          </w:p>
        </w:tc>
      </w:tr>
      <w:tr w:rsidR="00284F98" w:rsidRPr="00777740" w14:paraId="3C2AB0C4" w14:textId="77777777" w:rsidTr="00F51E18">
        <w:trPr>
          <w:trHeight w:val="454"/>
        </w:trPr>
        <w:tc>
          <w:tcPr>
            <w:tcW w:w="2802" w:type="dxa"/>
          </w:tcPr>
          <w:p w14:paraId="7BD9D7DA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Business Centre:</w:t>
            </w:r>
          </w:p>
        </w:tc>
        <w:tc>
          <w:tcPr>
            <w:tcW w:w="7618" w:type="dxa"/>
          </w:tcPr>
          <w:p w14:paraId="6F3AC1D3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Digital</w:t>
            </w:r>
          </w:p>
        </w:tc>
      </w:tr>
      <w:tr w:rsidR="00284F98" w:rsidRPr="00777740" w14:paraId="056F0AC3" w14:textId="77777777" w:rsidTr="00F51E18">
        <w:trPr>
          <w:trHeight w:val="454"/>
        </w:trPr>
        <w:tc>
          <w:tcPr>
            <w:tcW w:w="2802" w:type="dxa"/>
          </w:tcPr>
          <w:p w14:paraId="4CCC2572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Post Number:</w:t>
            </w:r>
          </w:p>
        </w:tc>
        <w:tc>
          <w:tcPr>
            <w:tcW w:w="7618" w:type="dxa"/>
          </w:tcPr>
          <w:p w14:paraId="4EC562E0" w14:textId="00CCF3A4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</w:p>
        </w:tc>
      </w:tr>
      <w:tr w:rsidR="00284F98" w:rsidRPr="00777740" w14:paraId="01CF7CAF" w14:textId="77777777" w:rsidTr="00F51E18">
        <w:trPr>
          <w:trHeight w:val="454"/>
        </w:trPr>
        <w:tc>
          <w:tcPr>
            <w:tcW w:w="2802" w:type="dxa"/>
          </w:tcPr>
          <w:p w14:paraId="0FFC9716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Working Hours:</w:t>
            </w:r>
          </w:p>
        </w:tc>
        <w:tc>
          <w:tcPr>
            <w:tcW w:w="7618" w:type="dxa"/>
          </w:tcPr>
          <w:p w14:paraId="683CDBF7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37</w:t>
            </w:r>
          </w:p>
        </w:tc>
      </w:tr>
      <w:tr w:rsidR="00284F98" w:rsidRPr="00777740" w14:paraId="0579DD0E" w14:textId="77777777" w:rsidTr="00F51E18">
        <w:trPr>
          <w:trHeight w:val="454"/>
        </w:trPr>
        <w:tc>
          <w:tcPr>
            <w:tcW w:w="2802" w:type="dxa"/>
          </w:tcPr>
          <w:p w14:paraId="0FEEF2E9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Grade:</w:t>
            </w:r>
          </w:p>
        </w:tc>
        <w:tc>
          <w:tcPr>
            <w:tcW w:w="7618" w:type="dxa"/>
          </w:tcPr>
          <w:p w14:paraId="5CE98400" w14:textId="7D7C742E" w:rsidR="00284F98" w:rsidRPr="00777740" w:rsidRDefault="00AD35AF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10</w:t>
            </w:r>
            <w:r w:rsidR="004B587A" w:rsidRPr="00777740">
              <w:rPr>
                <w:rFonts w:ascii="Arial" w:hAnsi="Arial" w:cs="Arial"/>
                <w:sz w:val="22"/>
              </w:rPr>
              <w:t>/MMA</w:t>
            </w:r>
          </w:p>
        </w:tc>
      </w:tr>
      <w:tr w:rsidR="00284F98" w:rsidRPr="00777740" w14:paraId="7416D1F5" w14:textId="77777777" w:rsidTr="00F51E18">
        <w:trPr>
          <w:trHeight w:val="454"/>
        </w:trPr>
        <w:tc>
          <w:tcPr>
            <w:tcW w:w="2802" w:type="dxa"/>
          </w:tcPr>
          <w:p w14:paraId="2F220887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Work Base:</w:t>
            </w:r>
          </w:p>
        </w:tc>
        <w:tc>
          <w:tcPr>
            <w:tcW w:w="7618" w:type="dxa"/>
          </w:tcPr>
          <w:p w14:paraId="47ADDD7D" w14:textId="2E67A450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Civic Centre</w:t>
            </w:r>
            <w:r w:rsidR="00857B1C" w:rsidRPr="0077774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84F98" w:rsidRPr="00777740" w14:paraId="0A23F157" w14:textId="77777777" w:rsidTr="00F51E18">
        <w:trPr>
          <w:trHeight w:val="454"/>
        </w:trPr>
        <w:tc>
          <w:tcPr>
            <w:tcW w:w="2802" w:type="dxa"/>
          </w:tcPr>
          <w:p w14:paraId="2A81A422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Prepared/Agreed by:</w:t>
            </w:r>
          </w:p>
        </w:tc>
        <w:tc>
          <w:tcPr>
            <w:tcW w:w="7618" w:type="dxa"/>
          </w:tcPr>
          <w:p w14:paraId="53E4F79D" w14:textId="04FE4A74" w:rsidR="00456A9E" w:rsidRPr="00777740" w:rsidRDefault="00456A9E" w:rsidP="00456A9E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 xml:space="preserve">Corporate Head of Customer, Digital and Collection Services </w:t>
            </w:r>
          </w:p>
          <w:p w14:paraId="4A827734" w14:textId="7A9C6C8C" w:rsidR="00284F98" w:rsidRPr="00777740" w:rsidRDefault="00284F98" w:rsidP="00635B16">
            <w:pPr>
              <w:rPr>
                <w:rFonts w:ascii="Arial" w:hAnsi="Arial" w:cs="Arial"/>
                <w:sz w:val="22"/>
              </w:rPr>
            </w:pPr>
          </w:p>
        </w:tc>
      </w:tr>
      <w:tr w:rsidR="00284F98" w:rsidRPr="00777740" w14:paraId="41D951E7" w14:textId="77777777" w:rsidTr="00F51E18">
        <w:trPr>
          <w:trHeight w:val="454"/>
        </w:trPr>
        <w:tc>
          <w:tcPr>
            <w:tcW w:w="2802" w:type="dxa"/>
          </w:tcPr>
          <w:p w14:paraId="1FEE5C37" w14:textId="77777777" w:rsidR="00284F98" w:rsidRPr="00777740" w:rsidRDefault="00284F98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7618" w:type="dxa"/>
          </w:tcPr>
          <w:p w14:paraId="16547A02" w14:textId="59CDA87B" w:rsidR="00284F98" w:rsidRPr="00777740" w:rsidRDefault="0026013D" w:rsidP="00F51E18">
            <w:pPr>
              <w:rPr>
                <w:rFonts w:ascii="Arial" w:hAnsi="Arial" w:cs="Arial"/>
                <w:sz w:val="22"/>
              </w:rPr>
            </w:pPr>
            <w:r w:rsidRPr="00777740">
              <w:rPr>
                <w:rFonts w:ascii="Arial" w:hAnsi="Arial" w:cs="Arial"/>
                <w:sz w:val="22"/>
              </w:rPr>
              <w:t>October 202</w:t>
            </w:r>
            <w:r w:rsidR="004B587A" w:rsidRPr="00777740">
              <w:rPr>
                <w:rFonts w:ascii="Arial" w:hAnsi="Arial" w:cs="Arial"/>
                <w:sz w:val="22"/>
              </w:rPr>
              <w:t>2</w:t>
            </w:r>
          </w:p>
        </w:tc>
      </w:tr>
      <w:tr w:rsidR="00284F98" w:rsidRPr="00777740" w14:paraId="0B4F35CF" w14:textId="77777777" w:rsidTr="00F51E18">
        <w:trPr>
          <w:trHeight w:val="454"/>
        </w:trPr>
        <w:tc>
          <w:tcPr>
            <w:tcW w:w="10420" w:type="dxa"/>
            <w:gridSpan w:val="2"/>
          </w:tcPr>
          <w:p w14:paraId="1AD8D424" w14:textId="77777777" w:rsidR="00284F98" w:rsidRPr="00777740" w:rsidRDefault="00284F98" w:rsidP="00F51E18">
            <w:pPr>
              <w:rPr>
                <w:rFonts w:ascii="Arial" w:hAnsi="Arial" w:cs="Arial"/>
                <w:b/>
                <w:sz w:val="22"/>
              </w:rPr>
            </w:pPr>
            <w:r w:rsidRPr="00777740">
              <w:rPr>
                <w:rFonts w:ascii="Arial" w:hAnsi="Arial" w:cs="Arial"/>
                <w:b/>
                <w:sz w:val="22"/>
              </w:rPr>
              <w:t>2. ORGANISATIONAL RELATIONSHIPS</w:t>
            </w:r>
          </w:p>
        </w:tc>
      </w:tr>
    </w:tbl>
    <w:p w14:paraId="0A0AC6AF" w14:textId="1352894F" w:rsidR="00284F98" w:rsidRPr="00777740" w:rsidRDefault="00284F98" w:rsidP="00284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Reports to: </w:t>
      </w:r>
      <w:r w:rsidR="008949AF" w:rsidRPr="00777740">
        <w:rPr>
          <w:rFonts w:ascii="Arial" w:hAnsi="Arial" w:cs="Arial"/>
          <w:sz w:val="22"/>
          <w:szCs w:val="22"/>
        </w:rPr>
        <w:tab/>
      </w:r>
      <w:r w:rsidR="008949AF" w:rsidRPr="00777740">
        <w:rPr>
          <w:rFonts w:ascii="Arial" w:hAnsi="Arial" w:cs="Arial"/>
          <w:sz w:val="22"/>
          <w:szCs w:val="22"/>
        </w:rPr>
        <w:tab/>
      </w:r>
      <w:r w:rsidR="008949AF" w:rsidRPr="00777740">
        <w:rPr>
          <w:rFonts w:ascii="Arial" w:hAnsi="Arial" w:cs="Arial"/>
          <w:sz w:val="22"/>
          <w:szCs w:val="22"/>
        </w:rPr>
        <w:tab/>
      </w:r>
      <w:r w:rsidR="004B587A" w:rsidRPr="00777740">
        <w:rPr>
          <w:rFonts w:ascii="Arial" w:hAnsi="Arial" w:cs="Arial"/>
          <w:sz w:val="22"/>
          <w:szCs w:val="22"/>
        </w:rPr>
        <w:t>Head of Digital Innovation</w:t>
      </w:r>
    </w:p>
    <w:p w14:paraId="38E68557" w14:textId="50910A0F" w:rsidR="008567CD" w:rsidRPr="00777740" w:rsidRDefault="008567CD" w:rsidP="00856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Deputising Responsibility:</w:t>
      </w:r>
      <w:r w:rsidRPr="00777740">
        <w:rPr>
          <w:rFonts w:ascii="Arial" w:hAnsi="Arial" w:cs="Arial"/>
          <w:sz w:val="22"/>
          <w:szCs w:val="22"/>
        </w:rPr>
        <w:tab/>
      </w:r>
      <w:r w:rsidR="004B587A" w:rsidRPr="00777740">
        <w:rPr>
          <w:rFonts w:ascii="Arial" w:hAnsi="Arial" w:cs="Arial"/>
          <w:sz w:val="22"/>
          <w:szCs w:val="22"/>
        </w:rPr>
        <w:t>Head of Digital Innovation</w:t>
      </w:r>
    </w:p>
    <w:p w14:paraId="7E96375D" w14:textId="40B23D0D" w:rsidR="008567CD" w:rsidRPr="00777740" w:rsidRDefault="008567CD" w:rsidP="00856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Directly Supervises:</w:t>
      </w: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</w:r>
      <w:r w:rsidR="00121625" w:rsidRPr="00777740">
        <w:rPr>
          <w:rFonts w:ascii="Arial" w:hAnsi="Arial" w:cs="Arial"/>
          <w:sz w:val="22"/>
          <w:szCs w:val="22"/>
        </w:rPr>
        <w:t xml:space="preserve">Projects and Procurement Officer </w:t>
      </w:r>
    </w:p>
    <w:p w14:paraId="10DCFC29" w14:textId="0DB560A5" w:rsidR="00121625" w:rsidRPr="00777740" w:rsidRDefault="00121625" w:rsidP="00856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  <w:t xml:space="preserve">Digital Mail Room and Business Support Officer </w:t>
      </w:r>
    </w:p>
    <w:p w14:paraId="02495810" w14:textId="5ED2FE7A" w:rsidR="00121625" w:rsidRPr="00777740" w:rsidRDefault="00121625" w:rsidP="00856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  <w:t xml:space="preserve">Digital Mail Room and Business Support Assistant </w:t>
      </w:r>
    </w:p>
    <w:p w14:paraId="50B1B227" w14:textId="77777777" w:rsidR="00121625" w:rsidRPr="00777740" w:rsidRDefault="00121625" w:rsidP="00856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3D6E60A" w14:textId="5F796F5A" w:rsidR="008567CD" w:rsidRPr="00777740" w:rsidRDefault="008567CD" w:rsidP="00856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Indirectly Supervises:</w:t>
      </w:r>
      <w:r w:rsidRPr="00777740">
        <w:rPr>
          <w:rFonts w:ascii="Arial" w:hAnsi="Arial" w:cs="Arial"/>
          <w:sz w:val="22"/>
          <w:szCs w:val="22"/>
        </w:rPr>
        <w:tab/>
      </w:r>
      <w:r w:rsidRPr="00777740">
        <w:rPr>
          <w:rFonts w:ascii="Arial" w:hAnsi="Arial" w:cs="Arial"/>
          <w:sz w:val="22"/>
          <w:szCs w:val="22"/>
        </w:rPr>
        <w:tab/>
      </w:r>
      <w:r w:rsidR="00CC652E" w:rsidRPr="00777740">
        <w:rPr>
          <w:rFonts w:ascii="Arial" w:hAnsi="Arial" w:cs="Arial"/>
          <w:sz w:val="22"/>
          <w:szCs w:val="22"/>
        </w:rPr>
        <w:t>N/A</w:t>
      </w:r>
    </w:p>
    <w:p w14:paraId="02813418" w14:textId="77777777" w:rsidR="00284F98" w:rsidRPr="00777740" w:rsidRDefault="00284F98" w:rsidP="00284F9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284F98" w:rsidRPr="00777740" w14:paraId="004C14CB" w14:textId="77777777" w:rsidTr="00857B1C">
        <w:trPr>
          <w:trHeight w:val="2977"/>
        </w:trPr>
        <w:tc>
          <w:tcPr>
            <w:tcW w:w="9888" w:type="dxa"/>
          </w:tcPr>
          <w:p w14:paraId="455C37BF" w14:textId="79049423" w:rsidR="007C291C" w:rsidRPr="00777740" w:rsidRDefault="00284F98" w:rsidP="00F51E18">
            <w:pPr>
              <w:rPr>
                <w:rFonts w:ascii="Arial" w:hAnsi="Arial" w:cs="Arial"/>
                <w:b/>
                <w:sz w:val="22"/>
              </w:rPr>
            </w:pPr>
            <w:r w:rsidRPr="00777740">
              <w:rPr>
                <w:rFonts w:ascii="Arial" w:hAnsi="Arial" w:cs="Arial"/>
                <w:b/>
                <w:sz w:val="22"/>
              </w:rPr>
              <w:t xml:space="preserve">3. JOB PURPOSE </w:t>
            </w:r>
          </w:p>
          <w:p w14:paraId="2F89277A" w14:textId="63B61699" w:rsidR="0006629E" w:rsidRPr="00777740" w:rsidRDefault="0006629E" w:rsidP="0006629E">
            <w:pPr>
              <w:pStyle w:val="Pa2"/>
              <w:spacing w:before="10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17693957"/>
            <w:r w:rsidRPr="00777740">
              <w:rPr>
                <w:rFonts w:ascii="Arial" w:hAnsi="Arial" w:cs="Arial"/>
                <w:sz w:val="22"/>
                <w:szCs w:val="22"/>
              </w:rPr>
              <w:t xml:space="preserve">As Digital Delivery Manager you will </w:t>
            </w:r>
            <w:r w:rsidRPr="00777740">
              <w:rPr>
                <w:rStyle w:val="A3"/>
                <w:sz w:val="22"/>
                <w:szCs w:val="22"/>
              </w:rPr>
              <w:t>play a central role in ou</w:t>
            </w:r>
            <w:r w:rsidR="000C4D0D" w:rsidRPr="00777740">
              <w:rPr>
                <w:rStyle w:val="A3"/>
                <w:sz w:val="22"/>
                <w:szCs w:val="22"/>
              </w:rPr>
              <w:t xml:space="preserve">r </w:t>
            </w:r>
            <w:r w:rsidRPr="00777740">
              <w:rPr>
                <w:rStyle w:val="A3"/>
                <w:sz w:val="22"/>
                <w:szCs w:val="22"/>
              </w:rPr>
              <w:t>Getting Fit for the Future programme, a trans</w:t>
            </w:r>
            <w:r w:rsidRPr="00777740">
              <w:rPr>
                <w:rStyle w:val="A3"/>
                <w:sz w:val="22"/>
                <w:szCs w:val="22"/>
              </w:rPr>
              <w:softHyphen/>
              <w:t xml:space="preserve">formative five year £2m programme to bring Runnymede Borough Council’s Digital Services to the cutting edge. </w:t>
            </w:r>
          </w:p>
          <w:p w14:paraId="7A51CC3B" w14:textId="07086601" w:rsidR="0006629E" w:rsidRPr="00777740" w:rsidRDefault="0006629E" w:rsidP="0006629E">
            <w:pPr>
              <w:pStyle w:val="Pa2"/>
              <w:spacing w:before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7740">
              <w:rPr>
                <w:rStyle w:val="A3"/>
                <w:sz w:val="22"/>
                <w:szCs w:val="22"/>
              </w:rPr>
              <w:t>This is a broad role including day to day operational responsibility for managing the Council’s digital contracts and renew</w:t>
            </w:r>
            <w:r w:rsidRPr="00777740">
              <w:rPr>
                <w:rStyle w:val="A3"/>
                <w:sz w:val="22"/>
                <w:szCs w:val="22"/>
              </w:rPr>
              <w:softHyphen/>
              <w:t>als</w:t>
            </w:r>
            <w:r w:rsidR="000C4D0D" w:rsidRPr="00777740">
              <w:rPr>
                <w:rStyle w:val="A3"/>
                <w:sz w:val="22"/>
                <w:szCs w:val="22"/>
              </w:rPr>
              <w:t xml:space="preserve">. </w:t>
            </w:r>
          </w:p>
          <w:p w14:paraId="0EFE4563" w14:textId="172FE7A6" w:rsidR="0006629E" w:rsidRPr="00777740" w:rsidRDefault="0006629E" w:rsidP="0006629E">
            <w:pPr>
              <w:pStyle w:val="Pa2"/>
              <w:spacing w:before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7740">
              <w:rPr>
                <w:rStyle w:val="A3"/>
                <w:sz w:val="22"/>
                <w:szCs w:val="22"/>
              </w:rPr>
              <w:t>You will lead the procurement of contracts up to £</w:t>
            </w:r>
            <w:r w:rsidR="005E0E4E">
              <w:rPr>
                <w:rStyle w:val="A3"/>
                <w:sz w:val="22"/>
                <w:szCs w:val="22"/>
              </w:rPr>
              <w:t>75</w:t>
            </w:r>
            <w:r w:rsidRPr="00777740">
              <w:rPr>
                <w:rStyle w:val="A3"/>
                <w:sz w:val="22"/>
                <w:szCs w:val="22"/>
              </w:rPr>
              <w:t>,000 within Digital Services and support the procurement of contracts greater than £</w:t>
            </w:r>
            <w:r w:rsidR="005E0E4E">
              <w:rPr>
                <w:rStyle w:val="A3"/>
                <w:sz w:val="22"/>
                <w:szCs w:val="22"/>
              </w:rPr>
              <w:t>75</w:t>
            </w:r>
            <w:r w:rsidRPr="00777740">
              <w:rPr>
                <w:rStyle w:val="A3"/>
                <w:sz w:val="22"/>
                <w:szCs w:val="22"/>
              </w:rPr>
              <w:t>,000. To do so you will assist with requirement gathering, identi</w:t>
            </w:r>
            <w:r w:rsidRPr="00777740">
              <w:rPr>
                <w:rStyle w:val="A3"/>
                <w:sz w:val="22"/>
                <w:szCs w:val="22"/>
              </w:rPr>
              <w:softHyphen/>
              <w:t xml:space="preserve">fying routes to market and completion of procurement documentation. </w:t>
            </w:r>
          </w:p>
          <w:p w14:paraId="4BB8A0E2" w14:textId="09B88ADD" w:rsidR="0006629E" w:rsidRPr="00777740" w:rsidRDefault="0006629E" w:rsidP="0006629E">
            <w:pPr>
              <w:pStyle w:val="Pa2"/>
              <w:spacing w:before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7740">
              <w:rPr>
                <w:rStyle w:val="A3"/>
                <w:sz w:val="22"/>
                <w:szCs w:val="22"/>
              </w:rPr>
              <w:t>Leading and supporting projects within the Council’s Digital Trans</w:t>
            </w:r>
            <w:r w:rsidRPr="00777740">
              <w:rPr>
                <w:rStyle w:val="A3"/>
                <w:sz w:val="22"/>
                <w:szCs w:val="22"/>
              </w:rPr>
              <w:softHyphen/>
              <w:t>formation Programme will also be a key feature of your work</w:t>
            </w:r>
            <w:r w:rsidR="001E6CD5">
              <w:rPr>
                <w:rStyle w:val="A3"/>
                <w:sz w:val="22"/>
                <w:szCs w:val="22"/>
              </w:rPr>
              <w:t xml:space="preserve">. </w:t>
            </w:r>
          </w:p>
          <w:p w14:paraId="0500E79B" w14:textId="4EF8C785" w:rsidR="0006629E" w:rsidRPr="00777740" w:rsidRDefault="0006629E" w:rsidP="0006629E">
            <w:pPr>
              <w:pStyle w:val="Pa2"/>
              <w:spacing w:before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7740">
              <w:rPr>
                <w:rStyle w:val="A3"/>
                <w:sz w:val="22"/>
                <w:szCs w:val="22"/>
              </w:rPr>
              <w:t xml:space="preserve">Within this, supporting the design, testing and implementation of transformation projects, preparing and delivering service review workshops will also be important. </w:t>
            </w:r>
          </w:p>
          <w:p w14:paraId="69A6155A" w14:textId="683DE238" w:rsidR="0006629E" w:rsidRPr="00777740" w:rsidRDefault="0006629E" w:rsidP="0006629E">
            <w:pPr>
              <w:pStyle w:val="Pa2"/>
              <w:spacing w:before="100"/>
              <w:rPr>
                <w:rStyle w:val="A3"/>
                <w:sz w:val="22"/>
                <w:szCs w:val="22"/>
              </w:rPr>
            </w:pPr>
            <w:r w:rsidRPr="00777740">
              <w:rPr>
                <w:rStyle w:val="A3"/>
                <w:sz w:val="22"/>
                <w:szCs w:val="22"/>
              </w:rPr>
              <w:t>Gathering and analysing data relating to the costs and benefits of each project including drafting business cases and project charters will be vital so you can propose improvements.</w:t>
            </w:r>
          </w:p>
          <w:p w14:paraId="291C5E7A" w14:textId="406149E2" w:rsidR="000C4D0D" w:rsidRPr="00777740" w:rsidRDefault="000C4D0D" w:rsidP="000C4D0D">
            <w:pPr>
              <w:rPr>
                <w:rFonts w:ascii="Arial" w:hAnsi="Arial" w:cs="Arial"/>
                <w:sz w:val="22"/>
                <w:lang w:eastAsia="en-GB"/>
              </w:rPr>
            </w:pPr>
          </w:p>
          <w:p w14:paraId="6F5C3B97" w14:textId="279851DB" w:rsidR="000C4D0D" w:rsidRDefault="001E6CD5" w:rsidP="000C4D0D">
            <w:pPr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Y</w:t>
            </w:r>
            <w:r w:rsidR="000C4D0D" w:rsidRPr="00777740">
              <w:rPr>
                <w:rFonts w:ascii="Arial" w:hAnsi="Arial" w:cs="Arial"/>
                <w:sz w:val="22"/>
                <w:lang w:eastAsia="en-GB"/>
              </w:rPr>
              <w:t xml:space="preserve">ou will have responsibly for the </w:t>
            </w:r>
            <w:proofErr w:type="gramStart"/>
            <w:r w:rsidR="000C4D0D" w:rsidRPr="00777740">
              <w:rPr>
                <w:rFonts w:ascii="Arial" w:hAnsi="Arial" w:cs="Arial"/>
                <w:sz w:val="22"/>
                <w:lang w:eastAsia="en-GB"/>
              </w:rPr>
              <w:t>day to day</w:t>
            </w:r>
            <w:proofErr w:type="gramEnd"/>
            <w:r w:rsidR="000C4D0D" w:rsidRPr="00777740">
              <w:rPr>
                <w:rFonts w:ascii="Arial" w:hAnsi="Arial" w:cs="Arial"/>
                <w:sz w:val="22"/>
                <w:lang w:eastAsia="en-GB"/>
              </w:rPr>
              <w:t xml:space="preserve"> operational management of the Council’s Digital Mail Room and Business Support Team where you will drive forward the continuous improvement of digital data capture and delivery across the organisation. </w:t>
            </w:r>
          </w:p>
          <w:p w14:paraId="693BE89C" w14:textId="77777777" w:rsidR="001E6CD5" w:rsidRPr="00777740" w:rsidRDefault="001E6CD5" w:rsidP="000C4D0D">
            <w:pPr>
              <w:rPr>
                <w:rFonts w:ascii="Arial" w:hAnsi="Arial" w:cs="Arial"/>
                <w:sz w:val="22"/>
                <w:lang w:eastAsia="en-GB"/>
              </w:rPr>
            </w:pPr>
          </w:p>
          <w:bookmarkEnd w:id="1"/>
          <w:p w14:paraId="31B8240F" w14:textId="29E858DB" w:rsidR="00A92A5F" w:rsidRPr="00A92A5F" w:rsidRDefault="00A92A5F" w:rsidP="00A92A5F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B235DF" w14:textId="4C5052DB" w:rsidR="004B587A" w:rsidRPr="00777740" w:rsidRDefault="00A92A5F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90C05" w:rsidRPr="00777740">
        <w:rPr>
          <w:rFonts w:ascii="Arial" w:hAnsi="Arial" w:cs="Arial"/>
          <w:b/>
          <w:sz w:val="22"/>
          <w:szCs w:val="22"/>
        </w:rPr>
        <w:t xml:space="preserve">.  </w:t>
      </w:r>
      <w:bookmarkStart w:id="2" w:name="_Hlk85636287"/>
      <w:r w:rsidR="00890C05" w:rsidRPr="00777740">
        <w:rPr>
          <w:rFonts w:ascii="Arial" w:hAnsi="Arial" w:cs="Arial"/>
          <w:b/>
          <w:sz w:val="22"/>
          <w:szCs w:val="22"/>
        </w:rPr>
        <w:t>MAIN DUTIES OF THE POST</w:t>
      </w:r>
    </w:p>
    <w:p w14:paraId="0E046657" w14:textId="77777777" w:rsidR="00777740" w:rsidRPr="00777740" w:rsidRDefault="00777740" w:rsidP="004B587A">
      <w:pPr>
        <w:rPr>
          <w:rFonts w:ascii="Arial" w:hAnsi="Arial" w:cs="Arial"/>
          <w:sz w:val="22"/>
          <w:szCs w:val="22"/>
        </w:rPr>
      </w:pPr>
    </w:p>
    <w:p w14:paraId="7CB55B7C" w14:textId="4E938FE7" w:rsidR="004B587A" w:rsidRPr="00777740" w:rsidRDefault="004B587A" w:rsidP="004B587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77740">
        <w:rPr>
          <w:rFonts w:ascii="Arial" w:hAnsi="Arial" w:cs="Arial"/>
          <w:b/>
          <w:bCs/>
          <w:sz w:val="22"/>
          <w:szCs w:val="22"/>
          <w:u w:val="single"/>
        </w:rPr>
        <w:t xml:space="preserve">Procurement and Projects </w:t>
      </w:r>
    </w:p>
    <w:p w14:paraId="051CFD4D" w14:textId="77777777" w:rsidR="004B587A" w:rsidRPr="00777740" w:rsidRDefault="004B587A" w:rsidP="004B587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4890FAA" w14:textId="1B7C4F62" w:rsidR="004B587A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Line </w:t>
      </w:r>
      <w:proofErr w:type="gramStart"/>
      <w:r w:rsidRPr="00777740">
        <w:rPr>
          <w:rFonts w:ascii="Arial" w:hAnsi="Arial" w:cs="Arial"/>
          <w:sz w:val="22"/>
          <w:szCs w:val="22"/>
        </w:rPr>
        <w:t>manage</w:t>
      </w:r>
      <w:proofErr w:type="gramEnd"/>
      <w:r w:rsidRPr="00777740">
        <w:rPr>
          <w:rFonts w:ascii="Arial" w:hAnsi="Arial" w:cs="Arial"/>
          <w:sz w:val="22"/>
          <w:szCs w:val="22"/>
        </w:rPr>
        <w:t xml:space="preserve"> the Procurement and Projects Officer, responsible for monthly 121’s</w:t>
      </w:r>
      <w:r w:rsidR="00787635" w:rsidRPr="00777740">
        <w:rPr>
          <w:rFonts w:ascii="Arial" w:hAnsi="Arial" w:cs="Arial"/>
          <w:sz w:val="22"/>
          <w:szCs w:val="22"/>
        </w:rPr>
        <w:t xml:space="preserve">, </w:t>
      </w:r>
      <w:r w:rsidRPr="00777740">
        <w:rPr>
          <w:rFonts w:ascii="Arial" w:hAnsi="Arial" w:cs="Arial"/>
          <w:sz w:val="22"/>
          <w:szCs w:val="22"/>
        </w:rPr>
        <w:t>quarterly reviews and annual reviews</w:t>
      </w:r>
      <w:r w:rsidR="00787635" w:rsidRPr="00777740">
        <w:rPr>
          <w:rFonts w:ascii="Arial" w:hAnsi="Arial" w:cs="Arial"/>
          <w:sz w:val="22"/>
          <w:szCs w:val="22"/>
        </w:rPr>
        <w:t xml:space="preserve">. </w:t>
      </w:r>
    </w:p>
    <w:p w14:paraId="592ACB3E" w14:textId="77777777" w:rsidR="004B587A" w:rsidRPr="00777740" w:rsidRDefault="004B587A" w:rsidP="004B587A">
      <w:pPr>
        <w:pStyle w:val="ListParagraph"/>
        <w:rPr>
          <w:rFonts w:ascii="Arial" w:hAnsi="Arial" w:cs="Arial"/>
          <w:sz w:val="22"/>
          <w:szCs w:val="22"/>
        </w:rPr>
      </w:pPr>
    </w:p>
    <w:p w14:paraId="59C3E53C" w14:textId="68814017" w:rsidR="004B587A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Day to day operational responsibility for managing the Council’s digital contracts and renewals including preparation of timetables; overseeing maintenance of </w:t>
      </w:r>
      <w:r w:rsidR="00544B22" w:rsidRPr="00777740">
        <w:rPr>
          <w:rFonts w:ascii="Arial" w:hAnsi="Arial" w:cs="Arial"/>
          <w:sz w:val="22"/>
          <w:szCs w:val="22"/>
        </w:rPr>
        <w:t>c</w:t>
      </w:r>
      <w:r w:rsidRPr="00777740">
        <w:rPr>
          <w:rFonts w:ascii="Arial" w:hAnsi="Arial" w:cs="Arial"/>
          <w:sz w:val="22"/>
          <w:szCs w:val="22"/>
        </w:rPr>
        <w:t>ontract</w:t>
      </w:r>
      <w:r w:rsidR="00544B22" w:rsidRPr="00777740">
        <w:rPr>
          <w:rFonts w:ascii="Arial" w:hAnsi="Arial" w:cs="Arial"/>
          <w:sz w:val="22"/>
          <w:szCs w:val="22"/>
        </w:rPr>
        <w:t>s</w:t>
      </w:r>
      <w:r w:rsidRPr="00777740">
        <w:rPr>
          <w:rFonts w:ascii="Arial" w:hAnsi="Arial" w:cs="Arial"/>
          <w:sz w:val="22"/>
          <w:szCs w:val="22"/>
        </w:rPr>
        <w:t xml:space="preserve"> </w:t>
      </w:r>
      <w:r w:rsidR="00544B22" w:rsidRPr="00777740">
        <w:rPr>
          <w:rFonts w:ascii="Arial" w:hAnsi="Arial" w:cs="Arial"/>
          <w:sz w:val="22"/>
          <w:szCs w:val="22"/>
        </w:rPr>
        <w:t>r</w:t>
      </w:r>
      <w:r w:rsidRPr="00777740">
        <w:rPr>
          <w:rFonts w:ascii="Arial" w:hAnsi="Arial" w:cs="Arial"/>
          <w:sz w:val="22"/>
          <w:szCs w:val="22"/>
        </w:rPr>
        <w:t>egister</w:t>
      </w:r>
      <w:r w:rsidR="00544B22" w:rsidRPr="00777740">
        <w:rPr>
          <w:rFonts w:ascii="Arial" w:hAnsi="Arial" w:cs="Arial"/>
          <w:sz w:val="22"/>
          <w:szCs w:val="22"/>
        </w:rPr>
        <w:t xml:space="preserve"> and preparing sourcing plans. </w:t>
      </w:r>
    </w:p>
    <w:p w14:paraId="4B3E1539" w14:textId="77777777" w:rsidR="004B587A" w:rsidRPr="00777740" w:rsidRDefault="004B587A" w:rsidP="004B587A">
      <w:pPr>
        <w:pStyle w:val="ListParagraph"/>
        <w:rPr>
          <w:rFonts w:ascii="Arial" w:hAnsi="Arial" w:cs="Arial"/>
          <w:sz w:val="22"/>
          <w:szCs w:val="22"/>
        </w:rPr>
      </w:pPr>
    </w:p>
    <w:p w14:paraId="27C11129" w14:textId="7D987AFF" w:rsidR="004B587A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Lead the Procurement of routine low value contracts (up to £</w:t>
      </w:r>
      <w:r w:rsidR="001E6CD5">
        <w:rPr>
          <w:rFonts w:ascii="Arial" w:hAnsi="Arial" w:cs="Arial"/>
          <w:sz w:val="22"/>
          <w:szCs w:val="22"/>
        </w:rPr>
        <w:t>75</w:t>
      </w:r>
      <w:r w:rsidRPr="00777740">
        <w:rPr>
          <w:rFonts w:ascii="Arial" w:hAnsi="Arial" w:cs="Arial"/>
          <w:sz w:val="22"/>
          <w:szCs w:val="22"/>
        </w:rPr>
        <w:t>k) within Digital Services procurement pipeline</w:t>
      </w:r>
      <w:r w:rsidR="00544B22" w:rsidRPr="00777740">
        <w:rPr>
          <w:rFonts w:ascii="Arial" w:hAnsi="Arial" w:cs="Arial"/>
          <w:sz w:val="22"/>
          <w:szCs w:val="22"/>
        </w:rPr>
        <w:t>.</w:t>
      </w:r>
    </w:p>
    <w:p w14:paraId="34BC297D" w14:textId="77777777" w:rsidR="004B587A" w:rsidRPr="00777740" w:rsidRDefault="004B587A" w:rsidP="004B587A">
      <w:pPr>
        <w:pStyle w:val="ListParagraph"/>
        <w:rPr>
          <w:rFonts w:ascii="Arial" w:hAnsi="Arial" w:cs="Arial"/>
          <w:sz w:val="22"/>
          <w:szCs w:val="22"/>
        </w:rPr>
      </w:pPr>
    </w:p>
    <w:p w14:paraId="17AC6D30" w14:textId="030CD6A2" w:rsidR="00544B22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Support the procurement of contracts greater than £</w:t>
      </w:r>
      <w:r w:rsidR="001E6CD5">
        <w:rPr>
          <w:rFonts w:ascii="Arial" w:hAnsi="Arial" w:cs="Arial"/>
          <w:sz w:val="22"/>
          <w:szCs w:val="22"/>
        </w:rPr>
        <w:t>75</w:t>
      </w:r>
      <w:r w:rsidRPr="00777740">
        <w:rPr>
          <w:rFonts w:ascii="Arial" w:hAnsi="Arial" w:cs="Arial"/>
          <w:sz w:val="22"/>
          <w:szCs w:val="22"/>
        </w:rPr>
        <w:t xml:space="preserve">k by assisting with requirement gathering, identifying procurement routes to market and completion of procurement documentation. </w:t>
      </w:r>
    </w:p>
    <w:p w14:paraId="4CE59238" w14:textId="77777777" w:rsidR="00544B22" w:rsidRPr="00777740" w:rsidRDefault="00544B22" w:rsidP="00544B22">
      <w:pPr>
        <w:pStyle w:val="ListParagraph"/>
        <w:rPr>
          <w:rFonts w:ascii="Arial" w:hAnsi="Arial" w:cs="Arial"/>
          <w:sz w:val="22"/>
          <w:szCs w:val="22"/>
        </w:rPr>
      </w:pPr>
    </w:p>
    <w:p w14:paraId="319060DA" w14:textId="41849DF4" w:rsidR="004B587A" w:rsidRPr="00777740" w:rsidRDefault="00787635" w:rsidP="00544B22">
      <w:pPr>
        <w:pStyle w:val="ListParagraph"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(</w:t>
      </w:r>
      <w:r w:rsidR="004B587A" w:rsidRPr="00777740">
        <w:rPr>
          <w:rFonts w:ascii="Arial" w:hAnsi="Arial" w:cs="Arial"/>
          <w:sz w:val="22"/>
          <w:szCs w:val="22"/>
        </w:rPr>
        <w:t>Documentation can include sourcing plans, tender documents and reports to Corporate Leadership Team and Committee</w:t>
      </w:r>
      <w:r w:rsidRPr="00777740">
        <w:rPr>
          <w:rFonts w:ascii="Arial" w:hAnsi="Arial" w:cs="Arial"/>
          <w:sz w:val="22"/>
          <w:szCs w:val="22"/>
        </w:rPr>
        <w:t xml:space="preserve">’s). </w:t>
      </w:r>
    </w:p>
    <w:p w14:paraId="0AE046C4" w14:textId="77777777" w:rsidR="004B587A" w:rsidRPr="00777740" w:rsidRDefault="004B587A" w:rsidP="004B587A">
      <w:pPr>
        <w:pStyle w:val="ListParagraph"/>
        <w:rPr>
          <w:rFonts w:ascii="Arial" w:hAnsi="Arial" w:cs="Arial"/>
          <w:sz w:val="22"/>
          <w:szCs w:val="22"/>
        </w:rPr>
      </w:pPr>
    </w:p>
    <w:p w14:paraId="59079030" w14:textId="601F7812" w:rsidR="004B587A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Attend monthly procurement forward plan meetings, working with Corporate Procurement and the Procurement and Projects Officer to identify procurement strategies </w:t>
      </w:r>
      <w:r w:rsidR="00787635" w:rsidRPr="00777740">
        <w:rPr>
          <w:rFonts w:ascii="Arial" w:hAnsi="Arial" w:cs="Arial"/>
          <w:sz w:val="22"/>
          <w:szCs w:val="22"/>
        </w:rPr>
        <w:t xml:space="preserve">for new and replacement contracts. </w:t>
      </w:r>
    </w:p>
    <w:p w14:paraId="7FE114D7" w14:textId="77777777" w:rsidR="00A23B19" w:rsidRPr="00777740" w:rsidRDefault="00A23B19" w:rsidP="00A23B19">
      <w:pPr>
        <w:pStyle w:val="ListParagraph"/>
        <w:rPr>
          <w:rFonts w:ascii="Arial" w:hAnsi="Arial" w:cs="Arial"/>
          <w:sz w:val="22"/>
          <w:szCs w:val="22"/>
        </w:rPr>
      </w:pPr>
    </w:p>
    <w:p w14:paraId="12336A1E" w14:textId="6ED4AB31" w:rsidR="004B587A" w:rsidRPr="00777740" w:rsidRDefault="00A23B19" w:rsidP="00A23B19">
      <w:pPr>
        <w:pStyle w:val="ListParagraph"/>
        <w:numPr>
          <w:ilvl w:val="0"/>
          <w:numId w:val="17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Liaise with Finance section; Corporate Procurement and Projects and Procurement Officer regarding budgets and contract management as directed by the Head of Digital Innovation. </w:t>
      </w:r>
    </w:p>
    <w:p w14:paraId="597AAADB" w14:textId="55DAE90B" w:rsidR="004B587A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Prepare monthly spend analysis reports on Digital Services contract portfolio</w:t>
      </w:r>
      <w:r w:rsidR="00E30307" w:rsidRPr="00777740">
        <w:rPr>
          <w:rFonts w:ascii="Arial" w:hAnsi="Arial" w:cs="Arial"/>
          <w:sz w:val="22"/>
          <w:szCs w:val="22"/>
        </w:rPr>
        <w:t>.</w:t>
      </w:r>
      <w:r w:rsidRPr="00777740">
        <w:rPr>
          <w:rFonts w:ascii="Arial" w:hAnsi="Arial" w:cs="Arial"/>
          <w:sz w:val="22"/>
          <w:szCs w:val="22"/>
        </w:rPr>
        <w:t xml:space="preserve"> </w:t>
      </w:r>
    </w:p>
    <w:p w14:paraId="51F988F8" w14:textId="77777777" w:rsidR="004B587A" w:rsidRPr="00777740" w:rsidRDefault="004B587A" w:rsidP="004B587A">
      <w:pPr>
        <w:pStyle w:val="ListParagraph"/>
        <w:rPr>
          <w:rFonts w:ascii="Arial" w:hAnsi="Arial" w:cs="Arial"/>
          <w:sz w:val="22"/>
          <w:szCs w:val="22"/>
        </w:rPr>
      </w:pPr>
      <w:bookmarkStart w:id="3" w:name="_Hlk27990708"/>
    </w:p>
    <w:p w14:paraId="6D088422" w14:textId="18C6E03B" w:rsidR="004B587A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To lead and support on projects within the Council’s Digital Transformation Programme</w:t>
      </w:r>
      <w:r w:rsidR="00E30307" w:rsidRPr="00777740">
        <w:rPr>
          <w:rFonts w:ascii="Arial" w:hAnsi="Arial" w:cs="Arial"/>
          <w:sz w:val="22"/>
          <w:szCs w:val="22"/>
        </w:rPr>
        <w:t xml:space="preserve"> including the procurement and implementation of major line of business systems </w:t>
      </w:r>
      <w:proofErr w:type="gramStart"/>
      <w:r w:rsidR="001E6CD5">
        <w:rPr>
          <w:rFonts w:ascii="Arial" w:hAnsi="Arial" w:cs="Arial"/>
          <w:sz w:val="22"/>
          <w:szCs w:val="22"/>
        </w:rPr>
        <w:t>e.g.</w:t>
      </w:r>
      <w:proofErr w:type="gramEnd"/>
      <w:r w:rsidR="00E30307" w:rsidRPr="00777740">
        <w:rPr>
          <w:rFonts w:ascii="Arial" w:hAnsi="Arial" w:cs="Arial"/>
          <w:sz w:val="22"/>
          <w:szCs w:val="22"/>
        </w:rPr>
        <w:t xml:space="preserve"> HR &amp; Payroll, Finance and Environmental Health</w:t>
      </w:r>
      <w:r w:rsidR="001E6CD5">
        <w:rPr>
          <w:rFonts w:ascii="Arial" w:hAnsi="Arial" w:cs="Arial"/>
          <w:sz w:val="22"/>
          <w:szCs w:val="22"/>
        </w:rPr>
        <w:t>, Planning, Revenues and Benefits etc..</w:t>
      </w:r>
    </w:p>
    <w:bookmarkEnd w:id="3"/>
    <w:p w14:paraId="5EF320B5" w14:textId="77777777" w:rsidR="004B587A" w:rsidRPr="00777740" w:rsidRDefault="004B587A" w:rsidP="004B587A">
      <w:pPr>
        <w:pStyle w:val="ListParagraph"/>
        <w:rPr>
          <w:rFonts w:ascii="Arial" w:eastAsia="Helvetica Neue" w:hAnsi="Arial" w:cs="Arial"/>
          <w:color w:val="000000"/>
          <w:sz w:val="22"/>
          <w:szCs w:val="22"/>
        </w:rPr>
      </w:pPr>
    </w:p>
    <w:p w14:paraId="303A9BD8" w14:textId="393815C3" w:rsidR="004B587A" w:rsidRPr="00777740" w:rsidRDefault="004B587A" w:rsidP="004B587A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eastAsia="Helvetica Neue" w:hAnsi="Arial" w:cs="Arial"/>
          <w:color w:val="000000"/>
          <w:sz w:val="22"/>
          <w:szCs w:val="22"/>
        </w:rPr>
      </w:pPr>
      <w:r w:rsidRPr="00777740">
        <w:rPr>
          <w:rFonts w:ascii="Arial" w:eastAsia="Helvetica Neue" w:hAnsi="Arial" w:cs="Arial"/>
          <w:color w:val="000000"/>
          <w:sz w:val="22"/>
          <w:szCs w:val="22"/>
        </w:rPr>
        <w:t xml:space="preserve">Gather and analyse data relating to the costs and benefits of each project including drafting business cases and project </w:t>
      </w:r>
      <w:r w:rsidR="00787635" w:rsidRPr="00777740">
        <w:rPr>
          <w:rFonts w:ascii="Arial" w:eastAsia="Helvetica Neue" w:hAnsi="Arial" w:cs="Arial"/>
          <w:color w:val="000000"/>
          <w:sz w:val="22"/>
          <w:szCs w:val="22"/>
        </w:rPr>
        <w:t xml:space="preserve">initiation documents. </w:t>
      </w:r>
    </w:p>
    <w:p w14:paraId="53796A03" w14:textId="77777777" w:rsidR="004B587A" w:rsidRPr="00777740" w:rsidRDefault="004B587A" w:rsidP="004B587A">
      <w:pPr>
        <w:pStyle w:val="ListParagraph"/>
        <w:rPr>
          <w:rFonts w:ascii="Arial" w:eastAsia="Helvetica Neue" w:hAnsi="Arial" w:cs="Arial"/>
          <w:color w:val="000000"/>
          <w:sz w:val="22"/>
          <w:szCs w:val="22"/>
        </w:rPr>
      </w:pPr>
    </w:p>
    <w:p w14:paraId="6D3CEA13" w14:textId="538651B0" w:rsidR="004B587A" w:rsidRPr="00777740" w:rsidRDefault="004B587A" w:rsidP="00E30307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Lead on the monthly digital service project reporting to the Project Management Office and Service and Digital Transformation Member Working Group</w:t>
      </w:r>
      <w:r w:rsidR="003F6D78">
        <w:rPr>
          <w:rFonts w:ascii="Arial" w:hAnsi="Arial" w:cs="Arial"/>
          <w:sz w:val="22"/>
          <w:szCs w:val="22"/>
        </w:rPr>
        <w:t xml:space="preserve"> as required. </w:t>
      </w:r>
    </w:p>
    <w:p w14:paraId="12EEBB5F" w14:textId="77777777" w:rsidR="003C5C4A" w:rsidRPr="00777740" w:rsidRDefault="003C5C4A" w:rsidP="003C5C4A">
      <w:pPr>
        <w:rPr>
          <w:rFonts w:ascii="Arial" w:hAnsi="Arial" w:cs="Arial"/>
          <w:b/>
          <w:bCs/>
          <w:sz w:val="22"/>
          <w:szCs w:val="22"/>
        </w:rPr>
      </w:pPr>
      <w:r w:rsidRPr="00777740">
        <w:rPr>
          <w:rFonts w:ascii="Arial" w:hAnsi="Arial" w:cs="Arial"/>
          <w:b/>
          <w:bCs/>
          <w:sz w:val="22"/>
          <w:szCs w:val="22"/>
        </w:rPr>
        <w:t xml:space="preserve">Digital Mail Room and Business Support </w:t>
      </w:r>
    </w:p>
    <w:p w14:paraId="6B96F457" w14:textId="0AFE2391" w:rsidR="003C5C4A" w:rsidRPr="00777740" w:rsidRDefault="003C5C4A" w:rsidP="003C5C4A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Line </w:t>
      </w:r>
      <w:proofErr w:type="gramStart"/>
      <w:r w:rsidRPr="00777740">
        <w:rPr>
          <w:rFonts w:ascii="Arial" w:hAnsi="Arial" w:cs="Arial"/>
          <w:sz w:val="22"/>
          <w:szCs w:val="22"/>
        </w:rPr>
        <w:t>manage</w:t>
      </w:r>
      <w:proofErr w:type="gramEnd"/>
      <w:r w:rsidRPr="00777740">
        <w:rPr>
          <w:rFonts w:ascii="Arial" w:hAnsi="Arial" w:cs="Arial"/>
          <w:sz w:val="22"/>
          <w:szCs w:val="22"/>
        </w:rPr>
        <w:t xml:space="preserve"> the Digital Delivery and Business Support team, responsible for monthly 121’s</w:t>
      </w:r>
      <w:r w:rsidR="00787635" w:rsidRPr="00777740">
        <w:rPr>
          <w:rFonts w:ascii="Arial" w:hAnsi="Arial" w:cs="Arial"/>
          <w:sz w:val="22"/>
          <w:szCs w:val="22"/>
        </w:rPr>
        <w:t>,</w:t>
      </w:r>
      <w:r w:rsidRPr="00777740">
        <w:rPr>
          <w:rFonts w:ascii="Arial" w:hAnsi="Arial" w:cs="Arial"/>
          <w:sz w:val="22"/>
          <w:szCs w:val="22"/>
        </w:rPr>
        <w:t xml:space="preserve"> quarterly reviews and annual reviews </w:t>
      </w:r>
    </w:p>
    <w:p w14:paraId="19289CBA" w14:textId="77777777" w:rsidR="003C5C4A" w:rsidRPr="00777740" w:rsidRDefault="003C5C4A" w:rsidP="003C5C4A">
      <w:pPr>
        <w:pStyle w:val="ListParagraph"/>
        <w:rPr>
          <w:rFonts w:ascii="Arial" w:hAnsi="Arial" w:cs="Arial"/>
          <w:sz w:val="22"/>
          <w:szCs w:val="22"/>
        </w:rPr>
      </w:pPr>
    </w:p>
    <w:p w14:paraId="46114D6F" w14:textId="77777777" w:rsidR="003C5C4A" w:rsidRPr="00777740" w:rsidRDefault="003C5C4A" w:rsidP="003C5C4A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Identify and deliver improvements to the Council’s Digital Mail and Business Support Team</w:t>
      </w:r>
    </w:p>
    <w:p w14:paraId="20D46834" w14:textId="77777777" w:rsidR="003C5C4A" w:rsidRPr="00777740" w:rsidRDefault="003C5C4A" w:rsidP="003C5C4A">
      <w:pPr>
        <w:pStyle w:val="ListParagraph"/>
        <w:rPr>
          <w:rFonts w:ascii="Arial" w:hAnsi="Arial" w:cs="Arial"/>
          <w:sz w:val="22"/>
          <w:szCs w:val="22"/>
        </w:rPr>
      </w:pPr>
    </w:p>
    <w:p w14:paraId="0FAE544E" w14:textId="77777777" w:rsidR="003C5C4A" w:rsidRPr="00777740" w:rsidRDefault="003C5C4A" w:rsidP="003C5C4A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Attend bi-monthly contract management meetings with the Council’s print management provider to review contract performance, spend, service levels and to discuss and agree opportunities for continuous improvement</w:t>
      </w:r>
    </w:p>
    <w:p w14:paraId="2DE4FDC4" w14:textId="77777777" w:rsidR="003C5C4A" w:rsidRPr="00777740" w:rsidRDefault="003C5C4A" w:rsidP="003C5C4A">
      <w:pPr>
        <w:pStyle w:val="ListParagraph"/>
        <w:rPr>
          <w:rFonts w:ascii="Arial" w:hAnsi="Arial" w:cs="Arial"/>
          <w:sz w:val="22"/>
          <w:szCs w:val="22"/>
        </w:rPr>
      </w:pPr>
    </w:p>
    <w:p w14:paraId="44E82258" w14:textId="67DE9460" w:rsidR="003C5C4A" w:rsidRPr="00777740" w:rsidRDefault="003C5C4A" w:rsidP="003C5C4A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Lead on improvement projects to increase uptake of hybrid mail and </w:t>
      </w:r>
      <w:r w:rsidR="00187D01">
        <w:rPr>
          <w:rFonts w:ascii="Arial" w:hAnsi="Arial" w:cs="Arial"/>
          <w:sz w:val="22"/>
          <w:szCs w:val="22"/>
        </w:rPr>
        <w:t xml:space="preserve">data capture across the organisation, </w:t>
      </w:r>
    </w:p>
    <w:p w14:paraId="2D1C29E6" w14:textId="77777777" w:rsidR="003C5C4A" w:rsidRPr="00777740" w:rsidRDefault="003C5C4A" w:rsidP="003C5C4A">
      <w:pPr>
        <w:rPr>
          <w:rFonts w:ascii="Arial" w:hAnsi="Arial" w:cs="Arial"/>
          <w:bCs/>
          <w:i/>
          <w:iCs/>
          <w:sz w:val="22"/>
          <w:szCs w:val="22"/>
        </w:rPr>
      </w:pPr>
    </w:p>
    <w:p w14:paraId="4BC401DE" w14:textId="028B17C9" w:rsidR="000D1633" w:rsidRPr="00777740" w:rsidRDefault="003C5C4A" w:rsidP="003C5C4A">
      <w:pPr>
        <w:rPr>
          <w:rFonts w:ascii="Arial" w:hAnsi="Arial" w:cs="Arial"/>
          <w:bCs/>
          <w:i/>
          <w:iCs/>
          <w:sz w:val="22"/>
          <w:szCs w:val="22"/>
        </w:rPr>
      </w:pPr>
      <w:r w:rsidRPr="00777740">
        <w:rPr>
          <w:rFonts w:ascii="Arial" w:hAnsi="Arial" w:cs="Arial"/>
          <w:bCs/>
          <w:i/>
          <w:iCs/>
          <w:sz w:val="22"/>
          <w:szCs w:val="22"/>
        </w:rPr>
        <w:t>The above is a record of the main duties and responsibilities of this post at a given date. As necessary, following consultation, duties and responsibilities may change from time to time to meet the requirements of the service. Any such changes will be incorporated in a revised job description and, where appropriate, result in a re-evaluation of the grade of the post.</w:t>
      </w:r>
    </w:p>
    <w:p w14:paraId="743F1B46" w14:textId="44833FFD" w:rsidR="00DC6FA6" w:rsidRPr="00777740" w:rsidRDefault="00DC6FA6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b/>
          <w:sz w:val="22"/>
          <w:szCs w:val="22"/>
        </w:rPr>
      </w:pPr>
    </w:p>
    <w:p w14:paraId="303A567F" w14:textId="77777777" w:rsidR="00187D01" w:rsidRPr="00777740" w:rsidRDefault="00187D01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b/>
          <w:sz w:val="22"/>
          <w:szCs w:val="22"/>
        </w:rPr>
      </w:pPr>
    </w:p>
    <w:bookmarkEnd w:id="2"/>
    <w:p w14:paraId="1F2A7005" w14:textId="4C25995F" w:rsidR="00787635" w:rsidRPr="00777740" w:rsidRDefault="00E23550" w:rsidP="007876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77740">
        <w:rPr>
          <w:rFonts w:ascii="Arial" w:hAnsi="Arial" w:cs="Arial"/>
          <w:b/>
          <w:bCs/>
          <w:sz w:val="22"/>
          <w:szCs w:val="22"/>
          <w:u w:val="single"/>
        </w:rPr>
        <w:t>GENERAL</w:t>
      </w:r>
    </w:p>
    <w:p w14:paraId="3393A20E" w14:textId="77777777" w:rsidR="0006629E" w:rsidRPr="00777740" w:rsidRDefault="0006629E" w:rsidP="000662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b/>
          <w:sz w:val="22"/>
          <w:szCs w:val="22"/>
        </w:rPr>
      </w:pPr>
    </w:p>
    <w:p w14:paraId="41BCCD3A" w14:textId="77777777" w:rsidR="0006629E" w:rsidRPr="00777740" w:rsidRDefault="0006629E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 xml:space="preserve">Lead by example by providing strong pro-active leadership, direction and motivation to the Digital mail Room and Projects and Procurement Officer. </w:t>
      </w:r>
    </w:p>
    <w:p w14:paraId="26AF7120" w14:textId="4C84A345" w:rsidR="0006629E" w:rsidRPr="00777740" w:rsidRDefault="0006629E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bCs/>
          <w:sz w:val="22"/>
          <w:szCs w:val="22"/>
        </w:rPr>
        <w:lastRenderedPageBreak/>
        <w:t>To recruit, develop, support, motivate and performance manage direct reports through effective day to day management as well as the Councils performance review framework.</w:t>
      </w:r>
    </w:p>
    <w:p w14:paraId="0A317F73" w14:textId="178B4166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To ensure compliance with the Council’s Customer Care Code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27F3255D" w14:textId="3419B4E0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To ensure fairness and equality of treatment to customers and staff and adherence to the Council’s equal opportunities policies as they relate to services and employment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35ED184F" w14:textId="593CCDA4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To ensure effective prioritisation of tasks and management of time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64C64293" w14:textId="6D02742C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To make the best use of IT resources in processing and management of information and delivery of services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24F4E3DC" w14:textId="6CD12A5A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To understand what good Customer Service is and how to provide it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61D63C52" w14:textId="2F52AB6B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Represent the Digital Services team and Council in a professional and positive manner with both internal and external stakeholders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72D507FA" w14:textId="1186F0EE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Undertake training as and when required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719FFB20" w14:textId="77777777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777740">
        <w:rPr>
          <w:rFonts w:ascii="Arial" w:hAnsi="Arial" w:cs="Arial"/>
          <w:sz w:val="22"/>
          <w:szCs w:val="22"/>
        </w:rPr>
        <w:t>Comply at all times</w:t>
      </w:r>
      <w:proofErr w:type="gramEnd"/>
      <w:r w:rsidRPr="00777740">
        <w:rPr>
          <w:rFonts w:ascii="Arial" w:hAnsi="Arial" w:cs="Arial"/>
          <w:sz w:val="22"/>
          <w:szCs w:val="22"/>
        </w:rPr>
        <w:t xml:space="preserve"> with the relevant security, privacy and data protection standards.</w:t>
      </w:r>
    </w:p>
    <w:p w14:paraId="2171FDD4" w14:textId="00D591C3" w:rsidR="00E23550" w:rsidRPr="00777740" w:rsidRDefault="00E23550" w:rsidP="0006629E">
      <w:pPr>
        <w:pStyle w:val="ListParagraph"/>
        <w:numPr>
          <w:ilvl w:val="0"/>
          <w:numId w:val="8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77740">
        <w:rPr>
          <w:rFonts w:ascii="Arial" w:hAnsi="Arial" w:cs="Arial"/>
          <w:sz w:val="22"/>
          <w:szCs w:val="22"/>
        </w:rPr>
        <w:t>Any other duties which may be allocated from time to time which are commensurate with the post holder’s qualifications and experience</w:t>
      </w:r>
      <w:r w:rsidR="00B03C3C" w:rsidRPr="00777740">
        <w:rPr>
          <w:rFonts w:ascii="Arial" w:hAnsi="Arial" w:cs="Arial"/>
          <w:sz w:val="22"/>
          <w:szCs w:val="22"/>
        </w:rPr>
        <w:t>.</w:t>
      </w:r>
    </w:p>
    <w:p w14:paraId="1DFD3FFA" w14:textId="77777777" w:rsidR="00186CF9" w:rsidRPr="00777740" w:rsidRDefault="00186CF9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sz w:val="22"/>
          <w:szCs w:val="22"/>
        </w:rPr>
      </w:pPr>
    </w:p>
    <w:tbl>
      <w:tblPr>
        <w:tblW w:w="1113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135"/>
      </w:tblGrid>
      <w:tr w:rsidR="00186CF9" w:rsidRPr="00777740" w14:paraId="75651191" w14:textId="77777777" w:rsidTr="003D2EDE">
        <w:trPr>
          <w:cantSplit/>
          <w:trHeight w:val="1184"/>
        </w:trPr>
        <w:tc>
          <w:tcPr>
            <w:tcW w:w="11135" w:type="dxa"/>
          </w:tcPr>
          <w:p w14:paraId="178C1DEF" w14:textId="77777777" w:rsidR="00186CF9" w:rsidRPr="00777740" w:rsidRDefault="00186CF9" w:rsidP="00431ABE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overflowPunct/>
              <w:autoSpaceDE/>
              <w:autoSpaceDN/>
              <w:adjustRightInd/>
              <w:ind w:right="686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777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The above is a record of the main duties and responsibilities of this post at a given date. As necessary, following consultation, duties and responsibilities may change from time to time to meet the requirements of the service. Any such changes will be incorporated in a revised job description and, where appropriate, result in a re-evaluation of the grade of the post. </w:t>
            </w:r>
          </w:p>
        </w:tc>
      </w:tr>
    </w:tbl>
    <w:p w14:paraId="181E6B2D" w14:textId="36668490" w:rsidR="00186CF9" w:rsidRPr="00777740" w:rsidRDefault="00CB73A7" w:rsidP="00CF3F1D">
      <w:pPr>
        <w:ind w:left="6480"/>
        <w:rPr>
          <w:rFonts w:ascii="Arial" w:hAnsi="Arial" w:cs="Arial"/>
          <w:b/>
          <w:sz w:val="22"/>
          <w:szCs w:val="22"/>
        </w:rPr>
      </w:pPr>
      <w:r w:rsidRPr="00777740">
        <w:rPr>
          <w:rFonts w:ascii="Arial" w:hAnsi="Arial" w:cs="Arial"/>
          <w:color w:val="FF0000"/>
          <w:sz w:val="22"/>
          <w:szCs w:val="22"/>
        </w:rPr>
        <w:br w:type="page"/>
      </w:r>
      <w:r w:rsidR="00186CF9" w:rsidRPr="00777740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52B9BBC0" wp14:editId="3A64867F">
            <wp:extent cx="2476500" cy="790575"/>
            <wp:effectExtent l="0" t="0" r="0" b="0"/>
            <wp:docPr id="2" name="Picture 2" descr="RM_Mono_Logo_print_300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_Mono_Logo_print_300_A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6188" w14:textId="77777777" w:rsidR="00186CF9" w:rsidRPr="00777740" w:rsidRDefault="00186CF9" w:rsidP="00F5482C">
      <w:pPr>
        <w:rPr>
          <w:rFonts w:ascii="Arial" w:hAnsi="Arial" w:cs="Arial"/>
          <w:b/>
          <w:sz w:val="22"/>
          <w:szCs w:val="22"/>
        </w:rPr>
      </w:pPr>
      <w:r w:rsidRPr="00777740">
        <w:rPr>
          <w:rFonts w:ascii="Arial" w:hAnsi="Arial" w:cs="Arial"/>
          <w:b/>
          <w:sz w:val="22"/>
          <w:szCs w:val="22"/>
        </w:rPr>
        <w:t>Person specification</w:t>
      </w:r>
    </w:p>
    <w:p w14:paraId="5BE7C853" w14:textId="77777777" w:rsidR="00186CF9" w:rsidRPr="00777740" w:rsidRDefault="00186CF9" w:rsidP="00186CF9">
      <w:pPr>
        <w:rPr>
          <w:rFonts w:ascii="Arial" w:hAnsi="Arial" w:cs="Arial"/>
          <w:b/>
          <w:sz w:val="22"/>
          <w:szCs w:val="22"/>
        </w:rPr>
      </w:pPr>
    </w:p>
    <w:tbl>
      <w:tblPr>
        <w:tblW w:w="10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718"/>
        <w:gridCol w:w="552"/>
        <w:gridCol w:w="3389"/>
        <w:gridCol w:w="751"/>
        <w:gridCol w:w="540"/>
      </w:tblGrid>
      <w:tr w:rsidR="00186CF9" w:rsidRPr="00777740" w14:paraId="30B01C00" w14:textId="77777777" w:rsidTr="00057C8F">
        <w:trPr>
          <w:jc w:val="center"/>
        </w:trPr>
        <w:tc>
          <w:tcPr>
            <w:tcW w:w="4238" w:type="dxa"/>
            <w:vAlign w:val="center"/>
          </w:tcPr>
          <w:p w14:paraId="65FCF5F6" w14:textId="77777777" w:rsidR="00186CF9" w:rsidRPr="00777740" w:rsidRDefault="00186CF9" w:rsidP="00BE1D1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524356938"/>
            <w:r w:rsidRPr="0077774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0" w:type="dxa"/>
            <w:gridSpan w:val="2"/>
            <w:vAlign w:val="center"/>
          </w:tcPr>
          <w:p w14:paraId="3474C818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How</w:t>
            </w:r>
          </w:p>
          <w:p w14:paraId="7F2CFF81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assessed</w:t>
            </w:r>
          </w:p>
        </w:tc>
        <w:tc>
          <w:tcPr>
            <w:tcW w:w="3389" w:type="dxa"/>
            <w:vAlign w:val="center"/>
          </w:tcPr>
          <w:p w14:paraId="7C53004E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FA7B3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How</w:t>
            </w:r>
          </w:p>
          <w:p w14:paraId="00113F25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assessed</w:t>
            </w:r>
          </w:p>
        </w:tc>
      </w:tr>
      <w:bookmarkEnd w:id="4"/>
      <w:tr w:rsidR="00186CF9" w:rsidRPr="00777740" w14:paraId="1D83FEF0" w14:textId="77777777" w:rsidTr="00057C8F">
        <w:trPr>
          <w:jc w:val="center"/>
        </w:trPr>
        <w:tc>
          <w:tcPr>
            <w:tcW w:w="4238" w:type="dxa"/>
            <w:tcBorders>
              <w:top w:val="single" w:sz="6" w:space="0" w:color="auto"/>
              <w:bottom w:val="nil"/>
            </w:tcBorders>
          </w:tcPr>
          <w:p w14:paraId="6F2EF042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Education &amp; training</w:t>
            </w:r>
          </w:p>
        </w:tc>
        <w:tc>
          <w:tcPr>
            <w:tcW w:w="718" w:type="dxa"/>
            <w:tcBorders>
              <w:top w:val="single" w:sz="6" w:space="0" w:color="auto"/>
              <w:bottom w:val="nil"/>
            </w:tcBorders>
          </w:tcPr>
          <w:p w14:paraId="76C40DA8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77740">
              <w:rPr>
                <w:rFonts w:ascii="Arial" w:hAnsi="Arial" w:cs="Arial"/>
                <w:b/>
                <w:sz w:val="22"/>
                <w:szCs w:val="22"/>
              </w:rPr>
              <w:t>A.F</w:t>
            </w:r>
            <w:proofErr w:type="gramEnd"/>
          </w:p>
        </w:tc>
        <w:tc>
          <w:tcPr>
            <w:tcW w:w="552" w:type="dxa"/>
            <w:tcBorders>
              <w:top w:val="single" w:sz="6" w:space="0" w:color="auto"/>
              <w:bottom w:val="nil"/>
            </w:tcBorders>
          </w:tcPr>
          <w:p w14:paraId="5A4CE5A2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Int</w:t>
            </w:r>
          </w:p>
        </w:tc>
        <w:tc>
          <w:tcPr>
            <w:tcW w:w="3389" w:type="dxa"/>
            <w:tcBorders>
              <w:top w:val="single" w:sz="6" w:space="0" w:color="auto"/>
              <w:bottom w:val="nil"/>
            </w:tcBorders>
          </w:tcPr>
          <w:p w14:paraId="53125E94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bottom w:val="nil"/>
            </w:tcBorders>
          </w:tcPr>
          <w:p w14:paraId="02C32EBC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77740">
              <w:rPr>
                <w:rFonts w:ascii="Arial" w:hAnsi="Arial" w:cs="Arial"/>
                <w:b/>
                <w:sz w:val="22"/>
                <w:szCs w:val="22"/>
              </w:rPr>
              <w:t>A.F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14E4830B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Int</w:t>
            </w:r>
          </w:p>
        </w:tc>
      </w:tr>
      <w:tr w:rsidR="00186CF9" w:rsidRPr="00777740" w14:paraId="51CCE347" w14:textId="77777777" w:rsidTr="00057C8F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6BD801AB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58C4FE12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1853E99C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6635BCD1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36999224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C883E5A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1B55E9F3" w14:textId="77777777" w:rsidTr="00057C8F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5E0DE6B8" w14:textId="19AF6ACA" w:rsidR="00186CF9" w:rsidRPr="00777740" w:rsidRDefault="009E3B2D" w:rsidP="00A3518A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 xml:space="preserve">Good standard of general education including three GCSE (grade C or above) or equivalent including Maths and English and </w:t>
            </w:r>
            <w:r w:rsidR="006165D6" w:rsidRPr="00777740">
              <w:rPr>
                <w:rFonts w:ascii="Arial" w:hAnsi="Arial" w:cs="Arial"/>
                <w:sz w:val="22"/>
                <w:szCs w:val="22"/>
              </w:rPr>
              <w:t>relevant industry experience</w:t>
            </w:r>
            <w:r w:rsidR="00DC6FA6" w:rsidRPr="007777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212D5A" w14:textId="71148FD0" w:rsidR="00DC6FA6" w:rsidRPr="00777740" w:rsidRDefault="00DC6FA6" w:rsidP="00A3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0C83A" w14:textId="50A79D02" w:rsidR="00DC6FA6" w:rsidRPr="00777740" w:rsidRDefault="00DC6FA6" w:rsidP="00A3518A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Educated to Degree level or with minimum of 3 years’ experience in IT Service Management</w:t>
            </w:r>
            <w:r w:rsidR="00603E3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37F9CD" w14:textId="56590F5D" w:rsidR="00787635" w:rsidRPr="00777740" w:rsidRDefault="00787635" w:rsidP="00CB5E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4A771399" w14:textId="77777777" w:rsidR="00186CF9" w:rsidRPr="00777740" w:rsidRDefault="00186CF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0DA212D" w14:textId="77777777" w:rsidR="00186CF9" w:rsidRPr="00777740" w:rsidRDefault="00186CF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B87BC" w14:textId="77777777" w:rsidR="00DC6FA6" w:rsidRPr="00777740" w:rsidRDefault="00DC6FA6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3EDBE9" w14:textId="77777777" w:rsidR="00DC6FA6" w:rsidRPr="00777740" w:rsidRDefault="00DC6FA6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EF96F" w14:textId="77777777" w:rsidR="00DC6FA6" w:rsidRPr="00777740" w:rsidRDefault="00DC6FA6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7CD87D" w14:textId="77777777" w:rsidR="00DC6FA6" w:rsidRPr="00777740" w:rsidRDefault="00DC6FA6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8A0036" w14:textId="77777777" w:rsidR="00DC6FA6" w:rsidRPr="00777740" w:rsidRDefault="00DC6FA6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052305F" w14:textId="77777777" w:rsidR="00DC6FA6" w:rsidRPr="00777740" w:rsidRDefault="00DC6FA6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EB365C" w14:textId="77777777" w:rsidR="00A3518A" w:rsidRPr="00777740" w:rsidRDefault="00A3518A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C4C601" w14:textId="77777777" w:rsidR="00A3518A" w:rsidRPr="00777740" w:rsidRDefault="00A3518A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CD1E2" w14:textId="0175499A" w:rsidR="00A3518A" w:rsidRPr="00777740" w:rsidRDefault="00A3518A" w:rsidP="00CB5E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7C486" w14:textId="2C16774B" w:rsidR="00A3518A" w:rsidRPr="00777740" w:rsidRDefault="00A3518A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577B30C1" w14:textId="77777777" w:rsidR="00186CF9" w:rsidRPr="00777740" w:rsidRDefault="00186CF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49B0A07E" w14:textId="48A5F97F" w:rsidR="003C5C4A" w:rsidRPr="00777740" w:rsidRDefault="001A0E09" w:rsidP="00A3518A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Qualified in Business Analysis or Service Design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E0D0F0" w14:textId="77777777" w:rsidR="00A3518A" w:rsidRPr="00777740" w:rsidRDefault="00A3518A" w:rsidP="00A3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1238C" w14:textId="77777777" w:rsidR="00A3518A" w:rsidRPr="00777740" w:rsidRDefault="00A3518A" w:rsidP="00A3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59DAB" w14:textId="3678A55E" w:rsidR="00A23B19" w:rsidRPr="00777740" w:rsidRDefault="00A3518A" w:rsidP="00A3518A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ITIL</w:t>
            </w:r>
            <w:r w:rsidR="0067194A">
              <w:rPr>
                <w:rFonts w:ascii="Arial" w:hAnsi="Arial" w:cs="Arial"/>
                <w:sz w:val="22"/>
                <w:szCs w:val="22"/>
              </w:rPr>
              <w:t>4</w:t>
            </w:r>
            <w:r w:rsidRPr="00777740">
              <w:rPr>
                <w:rFonts w:ascii="Arial" w:hAnsi="Arial" w:cs="Arial"/>
                <w:sz w:val="22"/>
                <w:szCs w:val="22"/>
              </w:rPr>
              <w:t xml:space="preserve"> Service Management</w:t>
            </w:r>
          </w:p>
          <w:p w14:paraId="6B6C101E" w14:textId="77777777" w:rsidR="00A23B19" w:rsidRPr="00777740" w:rsidRDefault="00A23B19" w:rsidP="00A3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438E3" w14:textId="1CC43263" w:rsidR="00A23B19" w:rsidRPr="00777740" w:rsidRDefault="00A23B19" w:rsidP="00A3518A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Prince 2 Project Management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  <w:r w:rsidRPr="00777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343BFF" w14:textId="77777777" w:rsidR="00A23B19" w:rsidRPr="00777740" w:rsidRDefault="00A23B19" w:rsidP="00A3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ED864" w14:textId="63F3D877" w:rsidR="00A23B19" w:rsidRPr="00777740" w:rsidRDefault="00A23B19" w:rsidP="00A3518A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MSP Programme Management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  <w:r w:rsidRPr="00777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1F1161ED" w14:textId="77777777" w:rsidR="001A0E09" w:rsidRPr="00777740" w:rsidRDefault="001A0E0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C94C425" w14:textId="493F2334" w:rsidR="003C5C4A" w:rsidRPr="00777740" w:rsidRDefault="003C5C4A" w:rsidP="00603E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2AAC8" w14:textId="1089BAA5" w:rsidR="003C5C4A" w:rsidRPr="00777740" w:rsidRDefault="003C5C4A" w:rsidP="00A23B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1FDDF" w14:textId="77777777" w:rsidR="00A23B19" w:rsidRPr="00777740" w:rsidRDefault="00A23B19" w:rsidP="00A23B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3A065" w14:textId="78BD31BB" w:rsidR="00A3518A" w:rsidRPr="00777740" w:rsidRDefault="00A3518A" w:rsidP="00C73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28AD8AEF" w14:textId="77777777" w:rsidR="00A3518A" w:rsidRPr="00777740" w:rsidRDefault="00A3518A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DD8255" w14:textId="77777777" w:rsidR="00A23B19" w:rsidRPr="00777740" w:rsidRDefault="00A23B1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DDB718" w14:textId="77777777" w:rsidR="00A23B19" w:rsidRPr="00777740" w:rsidRDefault="00A23B19" w:rsidP="00A23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054BCEBD" w14:textId="77777777" w:rsidR="00A23B19" w:rsidRPr="00777740" w:rsidRDefault="00A23B1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46E9D9" w14:textId="77777777" w:rsidR="00A23B19" w:rsidRPr="00777740" w:rsidRDefault="00A23B19" w:rsidP="00A23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BD364B5" w14:textId="1FC5E0BF" w:rsidR="00A23B19" w:rsidRPr="00777740" w:rsidRDefault="00A23B1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7CB3FA9" w14:textId="77777777" w:rsidR="00186CF9" w:rsidRPr="00777740" w:rsidRDefault="00186CF9" w:rsidP="00A3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74CD23E4" w14:textId="77777777" w:rsidTr="00A23B19">
        <w:trPr>
          <w:trHeight w:val="80"/>
          <w:jc w:val="center"/>
        </w:trPr>
        <w:tc>
          <w:tcPr>
            <w:tcW w:w="4238" w:type="dxa"/>
            <w:tcBorders>
              <w:top w:val="nil"/>
            </w:tcBorders>
          </w:tcPr>
          <w:p w14:paraId="49FCC18E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009A39DC" w14:textId="77777777" w:rsidR="00186CF9" w:rsidRPr="00777740" w:rsidRDefault="00186CF9" w:rsidP="003C5C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37AA5529" w14:textId="77777777" w:rsidR="00186CF9" w:rsidRPr="00777740" w:rsidRDefault="00186CF9" w:rsidP="003C5C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1C91CE21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209D8AD4" w14:textId="77777777" w:rsidR="00186CF9" w:rsidRPr="00777740" w:rsidRDefault="00186CF9" w:rsidP="003C5C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6E39B64" w14:textId="77777777" w:rsidR="00186CF9" w:rsidRPr="00777740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08B91DAB" w14:textId="77777777" w:rsidTr="00057C8F">
        <w:trPr>
          <w:jc w:val="center"/>
        </w:trPr>
        <w:tc>
          <w:tcPr>
            <w:tcW w:w="4238" w:type="dxa"/>
            <w:tcBorders>
              <w:top w:val="single" w:sz="6" w:space="0" w:color="auto"/>
              <w:bottom w:val="nil"/>
            </w:tcBorders>
          </w:tcPr>
          <w:p w14:paraId="7CE6D67D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Experience &amp; knowledge</w:t>
            </w:r>
          </w:p>
        </w:tc>
        <w:tc>
          <w:tcPr>
            <w:tcW w:w="718" w:type="dxa"/>
            <w:tcBorders>
              <w:top w:val="single" w:sz="6" w:space="0" w:color="auto"/>
              <w:bottom w:val="nil"/>
            </w:tcBorders>
          </w:tcPr>
          <w:p w14:paraId="3EBF7292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6" w:space="0" w:color="auto"/>
              <w:bottom w:val="nil"/>
            </w:tcBorders>
          </w:tcPr>
          <w:p w14:paraId="519B19F0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bottom w:val="nil"/>
            </w:tcBorders>
          </w:tcPr>
          <w:p w14:paraId="463EF04B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bottom w:val="nil"/>
            </w:tcBorders>
          </w:tcPr>
          <w:p w14:paraId="77953A7E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32F1FE64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51E09944" w14:textId="77777777" w:rsidTr="006F29EC">
        <w:trPr>
          <w:trHeight w:val="4279"/>
          <w:jc w:val="center"/>
        </w:trPr>
        <w:tc>
          <w:tcPr>
            <w:tcW w:w="4238" w:type="dxa"/>
            <w:tcBorders>
              <w:top w:val="nil"/>
              <w:bottom w:val="single" w:sz="6" w:space="0" w:color="auto"/>
            </w:tcBorders>
          </w:tcPr>
          <w:p w14:paraId="40B3ECB5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58B5855" w14:textId="7DC8BE4B" w:rsidR="009656AF" w:rsidRPr="00777740" w:rsidRDefault="009656AF" w:rsidP="009656AF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</w:p>
          <w:p w14:paraId="471A699A" w14:textId="31C74B0F" w:rsidR="009656AF" w:rsidRPr="00777740" w:rsidRDefault="009656AF" w:rsidP="009656AF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  <w:r w:rsidRPr="00777740">
              <w:rPr>
                <w:rFonts w:ascii="Arial" w:eastAsia="Helvetica Neue" w:hAnsi="Arial" w:cs="Arial"/>
                <w:color w:val="000000"/>
                <w:lang w:eastAsia="en-US"/>
              </w:rPr>
              <w:t xml:space="preserve">Experience of </w:t>
            </w:r>
            <w:r w:rsidR="00341B4A" w:rsidRPr="00777740">
              <w:rPr>
                <w:rFonts w:ascii="Arial" w:eastAsia="Helvetica Neue" w:hAnsi="Arial" w:cs="Arial"/>
                <w:color w:val="000000"/>
                <w:lang w:eastAsia="en-US"/>
              </w:rPr>
              <w:t xml:space="preserve">delivering IT projects. </w:t>
            </w:r>
          </w:p>
          <w:p w14:paraId="45974A5A" w14:textId="580C389C" w:rsidR="00341B4A" w:rsidRPr="00777740" w:rsidRDefault="00341B4A" w:rsidP="009656AF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</w:p>
          <w:p w14:paraId="11DC777B" w14:textId="77777777" w:rsidR="009656AF" w:rsidRPr="00777740" w:rsidRDefault="009656AF" w:rsidP="009656AF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</w:p>
          <w:p w14:paraId="51E05BF6" w14:textId="36168FCC" w:rsidR="009656AF" w:rsidRPr="00777740" w:rsidRDefault="009656AF" w:rsidP="009656AF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  <w:r w:rsidRPr="00777740">
              <w:rPr>
                <w:rFonts w:ascii="Arial" w:eastAsia="Helvetica Neue" w:hAnsi="Arial" w:cs="Arial"/>
                <w:color w:val="000000"/>
                <w:lang w:eastAsia="en-US"/>
              </w:rPr>
              <w:t>Experience of managing conflict and change</w:t>
            </w:r>
            <w:r w:rsidR="00100A11">
              <w:rPr>
                <w:rFonts w:ascii="Arial" w:eastAsia="Helvetica Neue" w:hAnsi="Arial" w:cs="Arial"/>
                <w:color w:val="000000"/>
                <w:lang w:eastAsia="en-US"/>
              </w:rPr>
              <w:t>.</w:t>
            </w:r>
          </w:p>
          <w:p w14:paraId="22B9FDD2" w14:textId="77582F72" w:rsidR="00186CF9" w:rsidRPr="00777740" w:rsidRDefault="00186CF9" w:rsidP="00141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7DCCC" w14:textId="77777777" w:rsidR="006F29EC" w:rsidRDefault="006F29EC" w:rsidP="00652C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Experienced in a m</w:t>
            </w:r>
            <w:r w:rsidR="00F972C0" w:rsidRPr="00777740">
              <w:rPr>
                <w:rFonts w:ascii="Arial" w:hAnsi="Arial" w:cs="Arial"/>
                <w:sz w:val="22"/>
                <w:szCs w:val="22"/>
              </w:rPr>
              <w:t>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role </w:t>
            </w:r>
          </w:p>
          <w:p w14:paraId="7A3BDA0D" w14:textId="77777777" w:rsidR="006F29EC" w:rsidRDefault="006F29EC" w:rsidP="00652C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51D93" w14:textId="3AF2E7DB" w:rsidR="00652C8B" w:rsidRPr="00652C8B" w:rsidRDefault="006F29EC" w:rsidP="00652C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motivate and engage a team from differing backgrounds and skill sets to meet common aims. </w:t>
            </w:r>
            <w:r w:rsidR="00F972C0" w:rsidRPr="00777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bottom w:val="single" w:sz="6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186CF9" w:rsidRPr="00777740" w14:paraId="11126637" w14:textId="77777777" w:rsidTr="00BE1D10">
              <w:tc>
                <w:tcPr>
                  <w:tcW w:w="364" w:type="dxa"/>
                  <w:shd w:val="clear" w:color="auto" w:fill="auto"/>
                </w:tcPr>
                <w:p w14:paraId="7D3C6598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86CF9" w:rsidRPr="00777740" w14:paraId="27FA523E" w14:textId="77777777" w:rsidTr="00BE1D10">
              <w:tc>
                <w:tcPr>
                  <w:tcW w:w="364" w:type="dxa"/>
                  <w:shd w:val="clear" w:color="auto" w:fill="auto"/>
                </w:tcPr>
                <w:p w14:paraId="01D088D7" w14:textId="77777777" w:rsidR="006165D6" w:rsidRPr="00777740" w:rsidRDefault="006165D6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E81856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7740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777740" w14:paraId="17AFA435" w14:textId="77777777" w:rsidTr="00BE1D10">
              <w:tc>
                <w:tcPr>
                  <w:tcW w:w="364" w:type="dxa"/>
                  <w:shd w:val="clear" w:color="auto" w:fill="auto"/>
                </w:tcPr>
                <w:p w14:paraId="7D2BDBCD" w14:textId="77777777" w:rsidR="006165D6" w:rsidRPr="00777740" w:rsidRDefault="006165D6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523616" w14:textId="77777777" w:rsidR="00291B32" w:rsidRPr="00777740" w:rsidRDefault="00291B32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31D470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7740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777740" w14:paraId="35BC3DF4" w14:textId="77777777" w:rsidTr="00BE1D10">
              <w:tc>
                <w:tcPr>
                  <w:tcW w:w="364" w:type="dxa"/>
                  <w:shd w:val="clear" w:color="auto" w:fill="auto"/>
                </w:tcPr>
                <w:p w14:paraId="23E22543" w14:textId="2096762A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F12697A" w14:textId="77777777" w:rsidR="00186CF9" w:rsidRPr="00777740" w:rsidRDefault="00186CF9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6257D" w14:textId="77777777" w:rsidR="009656AF" w:rsidRPr="00777740" w:rsidRDefault="009656AF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8EA2A3B" w14:textId="38E75243" w:rsidR="009656AF" w:rsidRDefault="009656AF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3285BA" w14:textId="77777777" w:rsidR="006F29EC" w:rsidRPr="00777740" w:rsidRDefault="006F29EC" w:rsidP="006F2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1D4B9F7F" w14:textId="77777777" w:rsidR="006F29EC" w:rsidRPr="00777740" w:rsidRDefault="006F29EC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D435C7" w14:textId="77777777" w:rsidR="006F5A80" w:rsidRPr="00777740" w:rsidRDefault="006F5A80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7081F6" w14:textId="7A439E95" w:rsidR="00F972C0" w:rsidRPr="00777740" w:rsidRDefault="00F972C0" w:rsidP="00F972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646028" w14:textId="163D08C0" w:rsidR="009656AF" w:rsidRPr="00777740" w:rsidRDefault="009656AF" w:rsidP="00652C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3190A" w14:textId="77777777" w:rsidR="009656AF" w:rsidRPr="00777740" w:rsidRDefault="009656AF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22317" w14:textId="77777777" w:rsidR="009656AF" w:rsidRPr="00777740" w:rsidRDefault="009656AF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A53A59" w14:textId="2EEDE432" w:rsidR="009656AF" w:rsidRPr="00777740" w:rsidRDefault="009656AF" w:rsidP="00F9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single" w:sz="6" w:space="0" w:color="auto"/>
            </w:tcBorders>
          </w:tcPr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86CF9" w:rsidRPr="00777740" w14:paraId="20D2F1AF" w14:textId="77777777" w:rsidTr="006165D6">
              <w:tc>
                <w:tcPr>
                  <w:tcW w:w="360" w:type="dxa"/>
                  <w:shd w:val="clear" w:color="auto" w:fill="auto"/>
                </w:tcPr>
                <w:p w14:paraId="26BC4C97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86CF9" w:rsidRPr="00777740" w14:paraId="104072A6" w14:textId="77777777" w:rsidTr="006165D6">
              <w:tc>
                <w:tcPr>
                  <w:tcW w:w="360" w:type="dxa"/>
                  <w:shd w:val="clear" w:color="auto" w:fill="auto"/>
                </w:tcPr>
                <w:p w14:paraId="381E4AE4" w14:textId="77777777" w:rsidR="006165D6" w:rsidRPr="00777740" w:rsidRDefault="006165D6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8E7C39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7740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777740" w14:paraId="6FABDBBB" w14:textId="77777777" w:rsidTr="006165D6">
              <w:tc>
                <w:tcPr>
                  <w:tcW w:w="360" w:type="dxa"/>
                  <w:shd w:val="clear" w:color="auto" w:fill="auto"/>
                </w:tcPr>
                <w:p w14:paraId="04BE664A" w14:textId="77777777" w:rsidR="006165D6" w:rsidRPr="00777740" w:rsidRDefault="006165D6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F1DE95" w14:textId="77777777" w:rsidR="00291B32" w:rsidRPr="00777740" w:rsidRDefault="00291B32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D420D0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7740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1A2CEDC0" w14:textId="77777777" w:rsidR="009656AF" w:rsidRPr="00777740" w:rsidRDefault="009656AF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0FBD776" w14:textId="77777777" w:rsidR="009656AF" w:rsidRPr="00777740" w:rsidRDefault="009656AF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BB4A214" w14:textId="2241326C" w:rsidR="009656AF" w:rsidRDefault="009656AF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7740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3A382AD5" w14:textId="17CFFFCE" w:rsidR="006F29EC" w:rsidRDefault="006F29EC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0B9CAA" w14:textId="77777777" w:rsidR="006F29EC" w:rsidRPr="00777740" w:rsidRDefault="006F29EC" w:rsidP="006F29E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7740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21952DD2" w14:textId="77777777" w:rsidR="006F29EC" w:rsidRPr="00777740" w:rsidRDefault="006F29EC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AAE8E5" w14:textId="32B57C19" w:rsidR="009656AF" w:rsidRPr="00777740" w:rsidRDefault="009656AF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7A7FC6" w14:textId="77777777" w:rsidR="006F5A80" w:rsidRPr="00777740" w:rsidRDefault="006F5A80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10947A5" w14:textId="0F27AB59" w:rsidR="00F972C0" w:rsidRPr="00777740" w:rsidRDefault="00F972C0" w:rsidP="00F972C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AFD6BB6" w14:textId="77777777" w:rsidR="006F5A80" w:rsidRPr="00777740" w:rsidRDefault="006F5A80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40A371" w14:textId="7FE53A7D" w:rsidR="009656AF" w:rsidRPr="00777740" w:rsidRDefault="009656AF" w:rsidP="00F972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4B4555" w14:textId="35AFC89D" w:rsidR="00F972C0" w:rsidRPr="00777740" w:rsidRDefault="00F972C0" w:rsidP="00F972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AFF6E4" w14:textId="009F6A17" w:rsidR="00F972C0" w:rsidRPr="00777740" w:rsidRDefault="00F972C0" w:rsidP="00F972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A13751" w14:textId="1801C05A" w:rsidR="00F972C0" w:rsidRPr="00777740" w:rsidRDefault="00F972C0" w:rsidP="00F972C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B59EFC" w14:textId="77777777" w:rsidR="00F972C0" w:rsidRPr="00777740" w:rsidRDefault="00F972C0" w:rsidP="00F972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669BED" w14:textId="77777777" w:rsidR="009656AF" w:rsidRPr="00777740" w:rsidRDefault="009656AF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0B8AF8C" w14:textId="77777777" w:rsidR="009656AF" w:rsidRPr="00777740" w:rsidRDefault="009656AF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37AF8EA" w14:textId="31AF58C9" w:rsidR="009656AF" w:rsidRPr="00777740" w:rsidRDefault="009656AF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86CF9" w:rsidRPr="00777740" w14:paraId="03501355" w14:textId="77777777" w:rsidTr="006165D6">
              <w:tc>
                <w:tcPr>
                  <w:tcW w:w="360" w:type="dxa"/>
                  <w:shd w:val="clear" w:color="auto" w:fill="auto"/>
                </w:tcPr>
                <w:p w14:paraId="2F199403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86CF9" w:rsidRPr="00777740" w14:paraId="1C90CA3F" w14:textId="77777777" w:rsidTr="006165D6">
              <w:tc>
                <w:tcPr>
                  <w:tcW w:w="360" w:type="dxa"/>
                  <w:shd w:val="clear" w:color="auto" w:fill="auto"/>
                </w:tcPr>
                <w:p w14:paraId="320247FF" w14:textId="77777777" w:rsidR="00186CF9" w:rsidRPr="00777740" w:rsidRDefault="00186CF9" w:rsidP="006F5A8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E626394" w14:textId="473FE4D3" w:rsidR="00186CF9" w:rsidRPr="00777740" w:rsidRDefault="00186CF9" w:rsidP="006F5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single" w:sz="6" w:space="0" w:color="auto"/>
            </w:tcBorders>
          </w:tcPr>
          <w:p w14:paraId="3F92F204" w14:textId="77777777" w:rsidR="00186CF9" w:rsidRPr="00777740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0E514" w14:textId="0CBC7919" w:rsidR="006165D6" w:rsidRPr="00777740" w:rsidRDefault="006165D6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Local Government – preferably service transformation</w:t>
            </w:r>
            <w:r w:rsidR="000D1633" w:rsidRPr="00777740">
              <w:rPr>
                <w:rFonts w:ascii="Arial" w:hAnsi="Arial" w:cs="Arial"/>
                <w:sz w:val="22"/>
                <w:szCs w:val="22"/>
              </w:rPr>
              <w:t xml:space="preserve">, service design and IT project management. </w:t>
            </w:r>
          </w:p>
          <w:p w14:paraId="7FD11125" w14:textId="77777777" w:rsidR="006165D6" w:rsidRPr="00777740" w:rsidRDefault="006165D6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767D0" w14:textId="3BCF05B3" w:rsidR="001417DB" w:rsidRPr="00777740" w:rsidRDefault="001417DB" w:rsidP="001417DB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Public facing digital transformation projects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4445AF" w14:textId="12324024" w:rsidR="00652C8B" w:rsidRDefault="00652C8B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F0DE3" w14:textId="77777777" w:rsidR="00652C8B" w:rsidRDefault="00652C8B" w:rsidP="00652C8B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  <w:r w:rsidRPr="00777740">
              <w:rPr>
                <w:rFonts w:ascii="Arial" w:eastAsia="Helvetica Neue" w:hAnsi="Arial" w:cs="Arial"/>
                <w:color w:val="000000"/>
                <w:lang w:eastAsia="en-US"/>
              </w:rPr>
              <w:t xml:space="preserve">Experience </w:t>
            </w:r>
            <w:r>
              <w:rPr>
                <w:rFonts w:ascii="Arial" w:eastAsia="Helvetica Neue" w:hAnsi="Arial" w:cs="Arial"/>
                <w:color w:val="000000"/>
                <w:lang w:eastAsia="en-US"/>
              </w:rPr>
              <w:t xml:space="preserve">of procuring in local </w:t>
            </w:r>
            <w:r w:rsidRPr="00777740">
              <w:rPr>
                <w:rFonts w:ascii="Arial" w:eastAsia="Helvetica Neue" w:hAnsi="Arial" w:cs="Arial"/>
                <w:color w:val="000000"/>
                <w:lang w:eastAsia="en-US"/>
              </w:rPr>
              <w:t>government and adherence to the Public Contract Regulations.</w:t>
            </w:r>
          </w:p>
          <w:p w14:paraId="78096DAC" w14:textId="77777777" w:rsidR="00652C8B" w:rsidRDefault="00652C8B" w:rsidP="00652C8B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</w:p>
          <w:p w14:paraId="5EA1AA90" w14:textId="3065B519" w:rsidR="001417DB" w:rsidRPr="008F734B" w:rsidRDefault="00652C8B" w:rsidP="008F734B">
            <w:pPr>
              <w:pStyle w:val="p1"/>
              <w:spacing w:before="0" w:beforeAutospacing="0" w:after="0" w:afterAutospacing="0"/>
              <w:rPr>
                <w:rFonts w:ascii="Arial" w:eastAsia="Helvetica Neue" w:hAnsi="Arial" w:cs="Arial"/>
                <w:color w:val="000000"/>
                <w:lang w:eastAsia="en-US"/>
              </w:rPr>
            </w:pPr>
            <w:r w:rsidRPr="00777740">
              <w:rPr>
                <w:rFonts w:ascii="Arial" w:eastAsia="Helvetica Neue" w:hAnsi="Arial" w:cs="Arial"/>
                <w:color w:val="000000"/>
                <w:lang w:eastAsia="en-US"/>
              </w:rPr>
              <w:t>Experience of managing contract budgets (minimum of £</w:t>
            </w:r>
            <w:r w:rsidR="008F734B">
              <w:rPr>
                <w:rFonts w:ascii="Arial" w:eastAsia="Helvetica Neue" w:hAnsi="Arial" w:cs="Arial"/>
                <w:color w:val="000000"/>
                <w:lang w:eastAsia="en-US"/>
              </w:rPr>
              <w:t>50</w:t>
            </w:r>
            <w:r w:rsidRPr="00777740">
              <w:rPr>
                <w:rFonts w:ascii="Arial" w:eastAsia="Helvetica Neue" w:hAnsi="Arial" w:cs="Arial"/>
                <w:color w:val="000000"/>
                <w:lang w:eastAsia="en-US"/>
              </w:rPr>
              <w:t>,000)</w:t>
            </w:r>
            <w:r>
              <w:rPr>
                <w:rFonts w:ascii="Arial" w:eastAsia="Helvetica Neue" w:hAnsi="Arial" w:cs="Arial"/>
                <w:color w:val="000000"/>
                <w:lang w:eastAsia="en-US"/>
              </w:rPr>
              <w:t>.</w:t>
            </w:r>
            <w:r w:rsidRPr="00777740">
              <w:rPr>
                <w:rFonts w:ascii="Arial" w:eastAsia="Helvetica Neue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bottom w:val="single" w:sz="6" w:space="0" w:color="auto"/>
            </w:tcBorders>
          </w:tcPr>
          <w:p w14:paraId="7B19323F" w14:textId="77777777" w:rsidR="00186CF9" w:rsidRPr="00777740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F4BB95" w14:textId="4D068546" w:rsidR="00186CF9" w:rsidRPr="00777740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51B6345" w14:textId="77777777" w:rsidR="006165D6" w:rsidRPr="00777740" w:rsidRDefault="006165D6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BC3F49" w14:textId="77777777" w:rsidR="006165D6" w:rsidRPr="00777740" w:rsidRDefault="006165D6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1C4494" w14:textId="77777777" w:rsidR="001417DB" w:rsidRPr="00777740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CD29C8" w14:textId="77777777" w:rsidR="00186CF9" w:rsidRPr="00777740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18C8B1A7" w14:textId="22A034DE" w:rsidR="00186CF9" w:rsidRPr="00777740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868514" w14:textId="77777777" w:rsidR="001417DB" w:rsidRPr="00777740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72D29F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994710" w14:textId="3273B1A5" w:rsidR="00D04340" w:rsidRPr="00777740" w:rsidRDefault="00D04340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5AF761DD" w14:textId="77777777" w:rsidR="00186CF9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CBBA08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1F9BEB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9438B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70FD78" w14:textId="77777777" w:rsidR="00652C8B" w:rsidRPr="00777740" w:rsidRDefault="00652C8B" w:rsidP="00652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DCACCE1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86EE2A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635D2B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FA0E52" w14:textId="5488A92F" w:rsidR="00652C8B" w:rsidRPr="00777740" w:rsidRDefault="00652C8B" w:rsidP="00652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541EE5" w14:textId="4A6B9C98" w:rsidR="00652C8B" w:rsidRPr="00777740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6" w:space="0" w:color="auto"/>
            </w:tcBorders>
          </w:tcPr>
          <w:p w14:paraId="1E876C4A" w14:textId="77777777" w:rsidR="00186CF9" w:rsidRPr="00777740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520682" w14:textId="3803C203" w:rsidR="006165D6" w:rsidRPr="00777740" w:rsidRDefault="006165D6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88CF22F" w14:textId="77777777" w:rsidR="001417DB" w:rsidRPr="00777740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33D727" w14:textId="77777777" w:rsidR="001417DB" w:rsidRPr="00777740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1EA73" w14:textId="77777777" w:rsidR="001417DB" w:rsidRPr="00777740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482A1E" w14:textId="77777777" w:rsidR="00D04340" w:rsidRPr="00777740" w:rsidRDefault="00D04340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184C406" w14:textId="77777777" w:rsidR="006165D6" w:rsidRPr="00777740" w:rsidRDefault="006165D6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B4C808" w14:textId="77777777" w:rsidR="005A2E95" w:rsidRPr="00777740" w:rsidRDefault="005A2E95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68491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AF8904" w14:textId="1F06E2C6" w:rsidR="00D04340" w:rsidRPr="00777740" w:rsidRDefault="00D04340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9C5D07C" w14:textId="77777777" w:rsidR="00D04340" w:rsidRDefault="00D04340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F580EC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142F09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F00988" w14:textId="77777777" w:rsidR="00652C8B" w:rsidRDefault="00652C8B" w:rsidP="00652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5D418A" w14:textId="76A819BB" w:rsidR="00652C8B" w:rsidRPr="00777740" w:rsidRDefault="00652C8B" w:rsidP="00652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ADC7E0D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85974D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0D5AC5" w14:textId="77777777" w:rsidR="00652C8B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602616" w14:textId="19CF493E" w:rsidR="00652C8B" w:rsidRPr="00777740" w:rsidRDefault="00652C8B" w:rsidP="00652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321F1E" w14:textId="400A312D" w:rsidR="00652C8B" w:rsidRPr="00777740" w:rsidRDefault="00652C8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1A770CF7" w14:textId="77777777" w:rsidTr="00057C8F">
        <w:trPr>
          <w:jc w:val="center"/>
        </w:trPr>
        <w:tc>
          <w:tcPr>
            <w:tcW w:w="4238" w:type="dxa"/>
            <w:tcBorders>
              <w:top w:val="single" w:sz="6" w:space="0" w:color="auto"/>
              <w:bottom w:val="nil"/>
            </w:tcBorders>
          </w:tcPr>
          <w:p w14:paraId="09171424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718" w:type="dxa"/>
            <w:tcBorders>
              <w:top w:val="single" w:sz="6" w:space="0" w:color="auto"/>
              <w:bottom w:val="nil"/>
            </w:tcBorders>
          </w:tcPr>
          <w:p w14:paraId="556C4E8B" w14:textId="19089052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6" w:space="0" w:color="auto"/>
              <w:bottom w:val="nil"/>
            </w:tcBorders>
          </w:tcPr>
          <w:p w14:paraId="370DFD71" w14:textId="15272023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bottom w:val="nil"/>
            </w:tcBorders>
          </w:tcPr>
          <w:p w14:paraId="2EC0B4D0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bottom w:val="nil"/>
            </w:tcBorders>
          </w:tcPr>
          <w:p w14:paraId="31E56475" w14:textId="142C2B15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484BAEA0" w14:textId="789556B4" w:rsidR="00186CF9" w:rsidRPr="00777740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6CF9" w:rsidRPr="00777740" w14:paraId="06BA3C98" w14:textId="77777777" w:rsidTr="00057C8F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6439153A" w14:textId="77777777" w:rsidR="00186CF9" w:rsidRPr="00777740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CF0466E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28CAED89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0C07791D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15BE06EF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61CB78C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25B3B4DA" w14:textId="77777777" w:rsidTr="00057C8F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38DF4F26" w14:textId="77B2A0CE" w:rsidR="00291B32" w:rsidRPr="00777740" w:rsidRDefault="00291B32" w:rsidP="00291B32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Establishing strong, project / programme governance and product release within a digital/IT environment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C2EB77" w14:textId="77777777" w:rsidR="00291B32" w:rsidRPr="00777740" w:rsidRDefault="00291B32" w:rsidP="0029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FE731" w14:textId="627066C8" w:rsidR="00BB2C1F" w:rsidRPr="00777740" w:rsidRDefault="00BB2C1F" w:rsidP="00BB2C1F">
            <w:pPr>
              <w:suppressAutoHyphens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777740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 xml:space="preserve">Experience of </w:t>
            </w:r>
            <w:r w:rsidR="00355F8F" w:rsidRPr="00777740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 xml:space="preserve">preparing business cases, procurement papers and Committee reports. </w:t>
            </w:r>
            <w:r w:rsidR="009656AF" w:rsidRPr="00777740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6142292" w14:textId="3679BDE4" w:rsidR="00355F8F" w:rsidRPr="00777740" w:rsidRDefault="00355F8F" w:rsidP="00BB2C1F">
            <w:pPr>
              <w:suppressAutoHyphens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</w:p>
          <w:p w14:paraId="7776B4EF" w14:textId="30E0282C" w:rsidR="00355F8F" w:rsidRPr="00777740" w:rsidRDefault="00355F8F" w:rsidP="00BB2C1F">
            <w:pPr>
              <w:suppressAutoHyphens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 xml:space="preserve">Ability to build strong effective relationships with suppliers and contractors. </w:t>
            </w:r>
          </w:p>
          <w:p w14:paraId="31B358AE" w14:textId="77777777" w:rsidR="00BB2C1F" w:rsidRPr="00777740" w:rsidRDefault="00BB2C1F" w:rsidP="00635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4619A84" w14:textId="77777777" w:rsidR="00186CF9" w:rsidRPr="00777740" w:rsidRDefault="00186CF9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FC"/>
            </w:r>
          </w:p>
          <w:p w14:paraId="4F718FE5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AA2B24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FF49FB" w14:textId="77777777" w:rsidR="00635B16" w:rsidRPr="00777740" w:rsidRDefault="00635B16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AC6C05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CB8E53E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3F44CE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909E73" w14:textId="16AF14DD" w:rsidR="00291B32" w:rsidRPr="00777740" w:rsidRDefault="00291B32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8C88E9" w14:textId="77777777" w:rsidR="00355F8F" w:rsidRPr="00777740" w:rsidRDefault="00355F8F" w:rsidP="00355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ECF7D0" w14:textId="77777777" w:rsidR="00355F8F" w:rsidRPr="00777740" w:rsidRDefault="00355F8F" w:rsidP="00355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9EB7B" w14:textId="636CFB2E" w:rsidR="00355F8F" w:rsidRPr="00777740" w:rsidRDefault="00355F8F" w:rsidP="00355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85DCD4C" w14:textId="785657F1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4496CD68" w14:textId="77777777" w:rsidR="00186CF9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FC"/>
            </w:r>
          </w:p>
          <w:p w14:paraId="6852D7D6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2F0A67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C60B63" w14:textId="77777777" w:rsidR="00635B16" w:rsidRPr="00777740" w:rsidRDefault="00635B16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CED149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263FBEDA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89893C" w14:textId="77777777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956E91" w14:textId="55C0123D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71F323" w14:textId="77777777" w:rsidR="00355F8F" w:rsidRPr="00777740" w:rsidRDefault="00355F8F" w:rsidP="00355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B73AB9" w14:textId="77777777" w:rsidR="00355F8F" w:rsidRPr="00777740" w:rsidRDefault="00355F8F" w:rsidP="00355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EBDA2E" w14:textId="37893B5D" w:rsidR="00355F8F" w:rsidRPr="00777740" w:rsidRDefault="00355F8F" w:rsidP="00355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5199BE64" w14:textId="3C92ED8E" w:rsidR="000D4478" w:rsidRPr="00777740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09E1A691" w14:textId="77777777" w:rsidR="001417DB" w:rsidRPr="00777740" w:rsidRDefault="001417DB" w:rsidP="00141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9DDBE" w14:textId="5A5AC372" w:rsidR="001417DB" w:rsidRPr="00777740" w:rsidRDefault="001417DB" w:rsidP="001417DB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55D9661A" w14:textId="7D8A1005" w:rsidR="00D04340" w:rsidRPr="00777740" w:rsidRDefault="00D04340" w:rsidP="00D04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C8C93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02ED4C8" w14:textId="34958AA0" w:rsidR="00D04340" w:rsidRPr="00777740" w:rsidRDefault="00D04340" w:rsidP="00D04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9D957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243D17A4" w14:textId="77777777" w:rsidTr="00057C8F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7A2DC54A" w14:textId="69839331" w:rsidR="00186CF9" w:rsidRPr="00777740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Ability to effectively communicate</w:t>
            </w:r>
            <w:r w:rsidR="009656AF" w:rsidRPr="00777740">
              <w:rPr>
                <w:rFonts w:ascii="Arial" w:hAnsi="Arial" w:cs="Arial"/>
                <w:sz w:val="22"/>
                <w:szCs w:val="22"/>
              </w:rPr>
              <w:t xml:space="preserve"> with internal and external stakeholders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  <w:r w:rsidR="009656AF" w:rsidRPr="00777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872B84" w14:textId="77777777" w:rsidR="00BB2C1F" w:rsidRPr="00777740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D40DE" w14:textId="1D7340A4" w:rsidR="00BB2C1F" w:rsidRPr="00777740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Ability to learn new technologies quickly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D232B5" w14:textId="77777777" w:rsidR="00BB2C1F" w:rsidRPr="00777740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43D24" w14:textId="69708A37" w:rsidR="00BB2C1F" w:rsidRPr="00777740" w:rsidRDefault="00BB2C1F" w:rsidP="008B7826">
            <w:pPr>
              <w:widowControl w:val="0"/>
              <w:tabs>
                <w:tab w:val="left" w:pos="-1440"/>
                <w:tab w:val="left" w:pos="459"/>
              </w:tabs>
              <w:overflowPunct/>
              <w:autoSpaceDE/>
              <w:adjustRightInd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To manage workloads effectively to prioritise demands and meet deadlines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F034E6" w14:textId="77777777" w:rsidR="00BB2C1F" w:rsidRPr="00777740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0CE64" w14:textId="31CEE694" w:rsidR="00BB2C1F" w:rsidRPr="00777740" w:rsidRDefault="00BB2C1F" w:rsidP="00BB2C1F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Ability to work on multiple projects simultaneously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2A4D04" w14:textId="77777777" w:rsidR="00BB2C1F" w:rsidRPr="00777740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593DD" w14:textId="5DC6E1BD" w:rsidR="00BB2C1F" w:rsidRPr="00777740" w:rsidRDefault="00BB2C1F" w:rsidP="00BB2C1F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Ability to communicate technical complexity to non-technical audience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0AB370" w14:textId="77777777" w:rsidR="00BB2C1F" w:rsidRPr="00777740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71726" w14:textId="1578FE77" w:rsidR="00BB2C1F" w:rsidRPr="00777740" w:rsidRDefault="00BB2C1F" w:rsidP="00BB2C1F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Ability to work as part of a team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F6ADA1" w14:textId="39D9B61B" w:rsidR="00186CF9" w:rsidRPr="00777740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799E9C6" w14:textId="0ED81FAA" w:rsidR="00186CF9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16AA461F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638CA4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9175375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98E37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203DDC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2DF20780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168687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35BBE1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77581A0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FABDA1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4C154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7499AB0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C056B5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1CDA79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A6FDC2B" w14:textId="36CB58DD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705E3FED" w14:textId="68206671" w:rsidR="00186CF9" w:rsidRPr="00777740" w:rsidRDefault="00186CF9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148C514" w14:textId="77777777" w:rsidR="00291B32" w:rsidRPr="00777740" w:rsidRDefault="00291B32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38EBB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B78941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195CFA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10BEE8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8AD31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98DB48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5F90BE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E4090A7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FA4963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66D084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5A5A2B59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3DD58A" w14:textId="77777777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C74CEC" w14:textId="6F35F1A9" w:rsidR="00443323" w:rsidRPr="00777740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7ADEF43D" w14:textId="77777777" w:rsidR="00186CF9" w:rsidRPr="00777740" w:rsidRDefault="00186CF9" w:rsidP="00BE1D10">
            <w:pPr>
              <w:tabs>
                <w:tab w:val="left" w:pos="252"/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564CC7C3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A986A91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78D0E414" w14:textId="77777777" w:rsidTr="00057C8F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56C0B5AF" w14:textId="1E53F209" w:rsidR="009656AF" w:rsidRPr="00777740" w:rsidRDefault="009656AF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Ability to trouble shoot issues and identify solutions to problems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  <w:r w:rsidRPr="00777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A06E2E0" w14:textId="7074144C" w:rsidR="009656AF" w:rsidRPr="00777740" w:rsidRDefault="009656AF" w:rsidP="00355F8F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353A7F39" w14:textId="5BFEE43C" w:rsidR="009656AF" w:rsidRPr="00777740" w:rsidRDefault="009656AF" w:rsidP="00355F8F">
            <w:pPr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202F6B00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5628A8CE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0E0BD73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24E39235" w14:textId="77777777" w:rsidTr="00AC150C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00CAC47D" w14:textId="4E890011" w:rsidR="00BB2C1F" w:rsidRPr="00777740" w:rsidRDefault="00BB2C1F" w:rsidP="006D1A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DE08E34" w14:textId="22CDBEEA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2ABC53D5" w14:textId="4A21D9C5" w:rsidR="00443323" w:rsidRPr="00777740" w:rsidRDefault="00443323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15E8E9D3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235EF628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D162058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F1D" w:rsidRPr="00777740" w14:paraId="2A385EB5" w14:textId="77777777" w:rsidTr="00B043FA">
        <w:trPr>
          <w:jc w:val="center"/>
        </w:trPr>
        <w:tc>
          <w:tcPr>
            <w:tcW w:w="4238" w:type="dxa"/>
            <w:tcBorders>
              <w:top w:val="single" w:sz="4" w:space="0" w:color="auto"/>
              <w:bottom w:val="nil"/>
            </w:tcBorders>
          </w:tcPr>
          <w:p w14:paraId="68136D82" w14:textId="79ED3367" w:rsidR="00CF3F1D" w:rsidRPr="00777740" w:rsidRDefault="00B043FA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Career Objectives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14:paraId="4C5D03B8" w14:textId="4CD6CFAE" w:rsidR="00CF3F1D" w:rsidRPr="00777740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nil"/>
            </w:tcBorders>
          </w:tcPr>
          <w:p w14:paraId="27648E79" w14:textId="67EA2B83" w:rsidR="00CF3F1D" w:rsidRPr="00777740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bottom w:val="nil"/>
            </w:tcBorders>
          </w:tcPr>
          <w:p w14:paraId="57BA8F9F" w14:textId="77777777" w:rsidR="00CF3F1D" w:rsidRPr="00777740" w:rsidRDefault="00CF3F1D" w:rsidP="00BE1D10">
            <w:pPr>
              <w:tabs>
                <w:tab w:val="left" w:pos="25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14:paraId="2B24B489" w14:textId="1D94309C" w:rsidR="00CF3F1D" w:rsidRPr="00777740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3A2EA338" w14:textId="5919995A" w:rsidR="00CF3F1D" w:rsidRPr="00777740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6CF9" w:rsidRPr="00777740" w14:paraId="31EB22B3" w14:textId="77777777" w:rsidTr="00057C8F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19857288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62FED2" w14:textId="47B8F9CC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87816E" w14:textId="77777777" w:rsidR="00BB2C1F" w:rsidRPr="00777740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C7D315F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69DC1699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5BECFC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509F4D9F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0A71B0F2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69DE1C5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CF9" w:rsidRPr="00777740" w14:paraId="49EC43DE" w14:textId="77777777" w:rsidTr="00B043FA">
        <w:trPr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</w:tcBorders>
          </w:tcPr>
          <w:p w14:paraId="2982C8DA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7740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  <w:p w14:paraId="19600B78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A4BDE2" w14:textId="4A5FFC7D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t xml:space="preserve">Ability to work flexibly and </w:t>
            </w:r>
            <w:proofErr w:type="gramStart"/>
            <w:r w:rsidRPr="00777740">
              <w:rPr>
                <w:rFonts w:ascii="Arial" w:hAnsi="Arial" w:cs="Arial"/>
                <w:sz w:val="22"/>
                <w:szCs w:val="22"/>
              </w:rPr>
              <w:t>occasional</w:t>
            </w:r>
            <w:r w:rsidR="001A6141">
              <w:rPr>
                <w:rFonts w:ascii="Arial" w:hAnsi="Arial" w:cs="Arial"/>
                <w:sz w:val="22"/>
                <w:szCs w:val="22"/>
              </w:rPr>
              <w:t xml:space="preserve">ly </w:t>
            </w:r>
            <w:r w:rsidRPr="00777740">
              <w:rPr>
                <w:rFonts w:ascii="Arial" w:hAnsi="Arial" w:cs="Arial"/>
                <w:sz w:val="22"/>
                <w:szCs w:val="22"/>
              </w:rPr>
              <w:t xml:space="preserve"> out</w:t>
            </w:r>
            <w:proofErr w:type="gramEnd"/>
            <w:r w:rsidRPr="00777740">
              <w:rPr>
                <w:rFonts w:ascii="Arial" w:hAnsi="Arial" w:cs="Arial"/>
                <w:sz w:val="22"/>
                <w:szCs w:val="22"/>
              </w:rPr>
              <w:t xml:space="preserve"> of hours</w:t>
            </w:r>
            <w:r w:rsidR="00100A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1BC9F0" w14:textId="77777777" w:rsidR="00186CF9" w:rsidRPr="00777740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6E1ECCBC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A12C41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2B7913" w14:textId="77777777" w:rsidR="00186CF9" w:rsidRPr="00777740" w:rsidRDefault="00186CF9" w:rsidP="0018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6D0C856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2A25D98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ED353C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200E4D" w14:textId="77777777" w:rsidR="00186CF9" w:rsidRPr="00777740" w:rsidRDefault="00186CF9" w:rsidP="0018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74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4D15FBD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14:paraId="2F529F3E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FB3CF3D" w14:textId="77777777" w:rsidR="00186CF9" w:rsidRPr="00777740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B6AD1A" w14:textId="77777777" w:rsidR="00186CF9" w:rsidRPr="00777740" w:rsidRDefault="00186CF9" w:rsidP="00BB2C1F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191B8721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1BC631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66E99A" w14:textId="77777777" w:rsidR="00186CF9" w:rsidRPr="00777740" w:rsidRDefault="00186CF9" w:rsidP="00BB2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B1C80BA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8339DC" w14:textId="77777777" w:rsidR="00186CF9" w:rsidRPr="00777740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3CA0A8" w14:textId="77777777" w:rsidR="00186CF9" w:rsidRPr="00777740" w:rsidRDefault="00186CF9" w:rsidP="00BB2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F10351" w14:textId="77777777" w:rsidR="00186CF9" w:rsidRPr="00777740" w:rsidRDefault="00186CF9">
      <w:pPr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 w:val="22"/>
          <w:szCs w:val="22"/>
        </w:rPr>
      </w:pPr>
    </w:p>
    <w:p w14:paraId="6518EE59" w14:textId="77777777" w:rsidR="00186CF9" w:rsidRPr="00777740" w:rsidRDefault="00186CF9">
      <w:pPr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 w:val="22"/>
          <w:szCs w:val="22"/>
        </w:rPr>
      </w:pPr>
    </w:p>
    <w:bookmarkEnd w:id="0"/>
    <w:p w14:paraId="5AAFFD2D" w14:textId="4476EAD4" w:rsidR="00210D33" w:rsidRPr="00777740" w:rsidRDefault="00210D33" w:rsidP="00CB73A7">
      <w:pPr>
        <w:tabs>
          <w:tab w:val="left" w:pos="900"/>
          <w:tab w:val="left" w:pos="3240"/>
        </w:tabs>
        <w:rPr>
          <w:rFonts w:ascii="Arial" w:hAnsi="Arial" w:cs="Arial"/>
          <w:sz w:val="22"/>
          <w:szCs w:val="22"/>
        </w:rPr>
      </w:pPr>
    </w:p>
    <w:sectPr w:rsidR="00210D33" w:rsidRPr="00777740" w:rsidSect="00635B16">
      <w:footerReference w:type="first" r:id="rId12"/>
      <w:pgSz w:w="11909" w:h="16834" w:code="9"/>
      <w:pgMar w:top="720" w:right="720" w:bottom="720" w:left="720" w:header="72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87A2" w14:textId="77777777" w:rsidR="00A10596" w:rsidRDefault="00A10596">
      <w:r>
        <w:separator/>
      </w:r>
    </w:p>
  </w:endnote>
  <w:endnote w:type="continuationSeparator" w:id="0">
    <w:p w14:paraId="1791A724" w14:textId="77777777" w:rsidR="00A10596" w:rsidRDefault="00A1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5626" w14:textId="77777777" w:rsidR="00F51E18" w:rsidRPr="007D23E6" w:rsidRDefault="00F51E18" w:rsidP="00E90988">
    <w:pPr>
      <w:pStyle w:val="Footer"/>
      <w:jc w:val="right"/>
      <w:rPr>
        <w:sz w:val="20"/>
        <w:lang w:val="en-US"/>
      </w:rPr>
    </w:pPr>
    <w:r w:rsidRPr="007D23E6">
      <w:rPr>
        <w:sz w:val="20"/>
        <w:lang w:val="en-US"/>
      </w:rPr>
      <w:t>12/03/2010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F753" w14:textId="77777777" w:rsidR="00A10596" w:rsidRDefault="00A10596">
      <w:r>
        <w:separator/>
      </w:r>
    </w:p>
  </w:footnote>
  <w:footnote w:type="continuationSeparator" w:id="0">
    <w:p w14:paraId="64D2F18C" w14:textId="77777777" w:rsidR="00A10596" w:rsidRDefault="00A1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●"/>
      <w:lvlJc w:val="left"/>
      <w:pPr>
        <w:tabs>
          <w:tab w:val="num" w:pos="0"/>
        </w:tabs>
        <w:ind w:left="720" w:firstLine="1800"/>
      </w:pPr>
      <w:rPr>
        <w:rFonts w:ascii="Arial" w:hAnsi="Arial" w:cs="Arial"/>
        <w:b w:val="0"/>
        <w:strike w:val="0"/>
        <w:dstrike w:val="0"/>
        <w:sz w:val="22"/>
        <w:u w:val="none"/>
        <w:effect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3960"/>
      </w:pPr>
      <w:rPr>
        <w:rFonts w:ascii="Arial" w:hAnsi="Arial" w:cs="Arial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6120"/>
      </w:pPr>
      <w:rPr>
        <w:rFonts w:ascii="Arial" w:hAnsi="Arial" w:cs="Arial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8280"/>
      </w:pPr>
      <w:rPr>
        <w:rFonts w:ascii="Arial" w:hAnsi="Arial" w:cs="Arial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10440"/>
      </w:pPr>
      <w:rPr>
        <w:rFonts w:ascii="Arial" w:hAnsi="Arial" w:cs="Arial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12600"/>
      </w:pPr>
      <w:rPr>
        <w:rFonts w:ascii="Arial" w:hAnsi="Arial" w:cs="Arial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14760"/>
      </w:pPr>
      <w:rPr>
        <w:rFonts w:ascii="Arial" w:hAnsi="Arial" w:cs="Arial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16920"/>
      </w:pPr>
      <w:rPr>
        <w:rFonts w:ascii="Arial" w:hAnsi="Arial" w:cs="Arial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18577"/>
      </w:pPr>
      <w:rPr>
        <w:rFonts w:ascii="Arial" w:hAnsi="Arial" w:cs="Arial"/>
        <w:strike w:val="0"/>
        <w:dstrike w:val="0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1080"/>
      </w:pPr>
      <w:rPr>
        <w:rFonts w:ascii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2520"/>
      </w:pPr>
      <w:rPr>
        <w:rFonts w:ascii="Arial" w:hAnsi="Arial" w:cs="Arial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3960"/>
      </w:pPr>
      <w:rPr>
        <w:rFonts w:ascii="Arial" w:hAnsi="Arial" w:cs="Arial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5400"/>
      </w:pPr>
      <w:rPr>
        <w:rFonts w:ascii="Arial" w:hAnsi="Arial" w:cs="Arial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6840"/>
      </w:pPr>
      <w:rPr>
        <w:rFonts w:ascii="Arial" w:hAnsi="Arial" w:cs="Arial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8280"/>
      </w:pPr>
      <w:rPr>
        <w:rFonts w:ascii="Arial" w:hAnsi="Arial" w:cs="Arial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9720"/>
      </w:pPr>
      <w:rPr>
        <w:rFonts w:ascii="Arial" w:hAnsi="Arial" w:cs="Arial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11160"/>
      </w:pPr>
      <w:rPr>
        <w:rFonts w:ascii="Arial" w:hAnsi="Arial" w:cs="Arial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12600"/>
      </w:pPr>
      <w:rPr>
        <w:rFonts w:ascii="Arial" w:hAnsi="Arial" w:cs="Arial"/>
        <w:strike w:val="0"/>
        <w:dstrike w:val="0"/>
        <w:u w:val="none"/>
        <w:effect w:val="none"/>
      </w:rPr>
    </w:lvl>
  </w:abstractNum>
  <w:abstractNum w:abstractNumId="2" w15:restartNumberingAfterBreak="0">
    <w:nsid w:val="0293033B"/>
    <w:multiLevelType w:val="hybridMultilevel"/>
    <w:tmpl w:val="975AC6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1445"/>
    <w:multiLevelType w:val="hybridMultilevel"/>
    <w:tmpl w:val="84808092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121B"/>
    <w:multiLevelType w:val="hybridMultilevel"/>
    <w:tmpl w:val="5DA050B0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D75A7"/>
    <w:multiLevelType w:val="hybridMultilevel"/>
    <w:tmpl w:val="84808092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3A99"/>
    <w:multiLevelType w:val="hybridMultilevel"/>
    <w:tmpl w:val="84808092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D7B6D"/>
    <w:multiLevelType w:val="hybridMultilevel"/>
    <w:tmpl w:val="A66C02D0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2E50"/>
    <w:multiLevelType w:val="hybridMultilevel"/>
    <w:tmpl w:val="0134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409C4"/>
    <w:multiLevelType w:val="multilevel"/>
    <w:tmpl w:val="B302C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83BF3"/>
    <w:multiLevelType w:val="hybridMultilevel"/>
    <w:tmpl w:val="79F40AD0"/>
    <w:lvl w:ilvl="0" w:tplc="4E8479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15FD9"/>
    <w:multiLevelType w:val="multilevel"/>
    <w:tmpl w:val="C96CD52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D5087"/>
    <w:multiLevelType w:val="hybridMultilevel"/>
    <w:tmpl w:val="09D8E8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D45235"/>
    <w:multiLevelType w:val="hybridMultilevel"/>
    <w:tmpl w:val="8772A5D2"/>
    <w:lvl w:ilvl="0" w:tplc="B99878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60CAC"/>
    <w:multiLevelType w:val="hybridMultilevel"/>
    <w:tmpl w:val="ABB4AB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9444DA"/>
    <w:multiLevelType w:val="hybridMultilevel"/>
    <w:tmpl w:val="A18C2788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3829">
    <w:abstractNumId w:val="11"/>
  </w:num>
  <w:num w:numId="2" w16cid:durableId="1129981150">
    <w:abstractNumId w:val="9"/>
  </w:num>
  <w:num w:numId="3" w16cid:durableId="1413815198">
    <w:abstractNumId w:val="8"/>
  </w:num>
  <w:num w:numId="4" w16cid:durableId="1700857490">
    <w:abstractNumId w:val="12"/>
  </w:num>
  <w:num w:numId="5" w16cid:durableId="864633005">
    <w:abstractNumId w:val="14"/>
  </w:num>
  <w:num w:numId="6" w16cid:durableId="324820035">
    <w:abstractNumId w:val="13"/>
  </w:num>
  <w:num w:numId="7" w16cid:durableId="627509681">
    <w:abstractNumId w:val="7"/>
  </w:num>
  <w:num w:numId="8" w16cid:durableId="1633752552">
    <w:abstractNumId w:val="3"/>
  </w:num>
  <w:num w:numId="9" w16cid:durableId="90012701">
    <w:abstractNumId w:val="2"/>
  </w:num>
  <w:num w:numId="10" w16cid:durableId="894703733">
    <w:abstractNumId w:val="10"/>
  </w:num>
  <w:num w:numId="11" w16cid:durableId="584804242">
    <w:abstractNumId w:val="6"/>
  </w:num>
  <w:num w:numId="12" w16cid:durableId="1395851664">
    <w:abstractNumId w:val="5"/>
  </w:num>
  <w:num w:numId="13" w16cid:durableId="1341615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334389">
    <w:abstractNumId w:val="0"/>
  </w:num>
  <w:num w:numId="15" w16cid:durableId="1253245638">
    <w:abstractNumId w:val="1"/>
  </w:num>
  <w:num w:numId="16" w16cid:durableId="1199319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7920096">
    <w:abstractNumId w:val="15"/>
  </w:num>
  <w:num w:numId="18" w16cid:durableId="1699621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06"/>
    <w:rsid w:val="00002773"/>
    <w:rsid w:val="000205C1"/>
    <w:rsid w:val="000205FE"/>
    <w:rsid w:val="0003053E"/>
    <w:rsid w:val="0004207A"/>
    <w:rsid w:val="00051906"/>
    <w:rsid w:val="00052EC3"/>
    <w:rsid w:val="00057C8F"/>
    <w:rsid w:val="000622B4"/>
    <w:rsid w:val="0006629E"/>
    <w:rsid w:val="00087C35"/>
    <w:rsid w:val="00090955"/>
    <w:rsid w:val="00090B6A"/>
    <w:rsid w:val="000916DB"/>
    <w:rsid w:val="00092726"/>
    <w:rsid w:val="000A792B"/>
    <w:rsid w:val="000B1B6A"/>
    <w:rsid w:val="000B36AE"/>
    <w:rsid w:val="000C18ED"/>
    <w:rsid w:val="000C4D0D"/>
    <w:rsid w:val="000C692A"/>
    <w:rsid w:val="000D1633"/>
    <w:rsid w:val="000D4478"/>
    <w:rsid w:val="000D45E0"/>
    <w:rsid w:val="000D72DB"/>
    <w:rsid w:val="000E3088"/>
    <w:rsid w:val="000F0D33"/>
    <w:rsid w:val="000F63C1"/>
    <w:rsid w:val="00100A11"/>
    <w:rsid w:val="00105368"/>
    <w:rsid w:val="001077CE"/>
    <w:rsid w:val="00121625"/>
    <w:rsid w:val="0012752E"/>
    <w:rsid w:val="00132D77"/>
    <w:rsid w:val="001417DB"/>
    <w:rsid w:val="00146B0A"/>
    <w:rsid w:val="00160B7C"/>
    <w:rsid w:val="00167A0D"/>
    <w:rsid w:val="00170148"/>
    <w:rsid w:val="001734E7"/>
    <w:rsid w:val="001766AA"/>
    <w:rsid w:val="001779B7"/>
    <w:rsid w:val="0018419D"/>
    <w:rsid w:val="001861B3"/>
    <w:rsid w:val="00186CF9"/>
    <w:rsid w:val="00187D01"/>
    <w:rsid w:val="00187D61"/>
    <w:rsid w:val="00192A5B"/>
    <w:rsid w:val="00192B83"/>
    <w:rsid w:val="001A0E09"/>
    <w:rsid w:val="001A6141"/>
    <w:rsid w:val="001B46F9"/>
    <w:rsid w:val="001B6B06"/>
    <w:rsid w:val="001D1889"/>
    <w:rsid w:val="001E6CD5"/>
    <w:rsid w:val="001F022A"/>
    <w:rsid w:val="001F417F"/>
    <w:rsid w:val="00206D9C"/>
    <w:rsid w:val="00210D33"/>
    <w:rsid w:val="00226160"/>
    <w:rsid w:val="002423E7"/>
    <w:rsid w:val="002453AC"/>
    <w:rsid w:val="002540C8"/>
    <w:rsid w:val="0026013D"/>
    <w:rsid w:val="002627B0"/>
    <w:rsid w:val="00284F98"/>
    <w:rsid w:val="002869E3"/>
    <w:rsid w:val="00287502"/>
    <w:rsid w:val="00291B32"/>
    <w:rsid w:val="0029313C"/>
    <w:rsid w:val="002A01FF"/>
    <w:rsid w:val="002A0AE0"/>
    <w:rsid w:val="002B1870"/>
    <w:rsid w:val="002B65CA"/>
    <w:rsid w:val="002D4254"/>
    <w:rsid w:val="002E4365"/>
    <w:rsid w:val="002E740D"/>
    <w:rsid w:val="003065B4"/>
    <w:rsid w:val="0031184C"/>
    <w:rsid w:val="0031289D"/>
    <w:rsid w:val="00316426"/>
    <w:rsid w:val="00341B4A"/>
    <w:rsid w:val="00353119"/>
    <w:rsid w:val="0035535D"/>
    <w:rsid w:val="00355F8F"/>
    <w:rsid w:val="00363023"/>
    <w:rsid w:val="003716D2"/>
    <w:rsid w:val="00382D46"/>
    <w:rsid w:val="00384F81"/>
    <w:rsid w:val="00384FAF"/>
    <w:rsid w:val="003A5360"/>
    <w:rsid w:val="003B1BC0"/>
    <w:rsid w:val="003B2F8B"/>
    <w:rsid w:val="003B55B6"/>
    <w:rsid w:val="003C4131"/>
    <w:rsid w:val="003C5C4A"/>
    <w:rsid w:val="003D2EDE"/>
    <w:rsid w:val="003F6D78"/>
    <w:rsid w:val="0040394A"/>
    <w:rsid w:val="00413110"/>
    <w:rsid w:val="00417F4E"/>
    <w:rsid w:val="00431ABE"/>
    <w:rsid w:val="00440865"/>
    <w:rsid w:val="00441493"/>
    <w:rsid w:val="00443323"/>
    <w:rsid w:val="004465C5"/>
    <w:rsid w:val="00456A9E"/>
    <w:rsid w:val="004604C7"/>
    <w:rsid w:val="00472912"/>
    <w:rsid w:val="004739C0"/>
    <w:rsid w:val="0048441C"/>
    <w:rsid w:val="00485306"/>
    <w:rsid w:val="00492907"/>
    <w:rsid w:val="004B5008"/>
    <w:rsid w:val="004B581F"/>
    <w:rsid w:val="004B587A"/>
    <w:rsid w:val="004E4C29"/>
    <w:rsid w:val="004F5754"/>
    <w:rsid w:val="00504C34"/>
    <w:rsid w:val="005057C2"/>
    <w:rsid w:val="0051306B"/>
    <w:rsid w:val="005209A8"/>
    <w:rsid w:val="005217FB"/>
    <w:rsid w:val="00527BE2"/>
    <w:rsid w:val="0053032A"/>
    <w:rsid w:val="0053443E"/>
    <w:rsid w:val="00544B22"/>
    <w:rsid w:val="00574F01"/>
    <w:rsid w:val="0057627C"/>
    <w:rsid w:val="005962B8"/>
    <w:rsid w:val="00597706"/>
    <w:rsid w:val="00597C7D"/>
    <w:rsid w:val="005A2E95"/>
    <w:rsid w:val="005A3A78"/>
    <w:rsid w:val="005B0B59"/>
    <w:rsid w:val="005B4D7C"/>
    <w:rsid w:val="005C0907"/>
    <w:rsid w:val="005C62EF"/>
    <w:rsid w:val="005D0025"/>
    <w:rsid w:val="005E0E4E"/>
    <w:rsid w:val="005E2D4B"/>
    <w:rsid w:val="005E5E4B"/>
    <w:rsid w:val="005E7C33"/>
    <w:rsid w:val="00602247"/>
    <w:rsid w:val="00603E31"/>
    <w:rsid w:val="00607FEB"/>
    <w:rsid w:val="00613883"/>
    <w:rsid w:val="006165D6"/>
    <w:rsid w:val="006244DF"/>
    <w:rsid w:val="0063018E"/>
    <w:rsid w:val="00632042"/>
    <w:rsid w:val="00635B16"/>
    <w:rsid w:val="00652C8B"/>
    <w:rsid w:val="00653C3A"/>
    <w:rsid w:val="00657B74"/>
    <w:rsid w:val="00657DAE"/>
    <w:rsid w:val="00666C4E"/>
    <w:rsid w:val="0067194A"/>
    <w:rsid w:val="00676BC7"/>
    <w:rsid w:val="00677085"/>
    <w:rsid w:val="00683D85"/>
    <w:rsid w:val="00684962"/>
    <w:rsid w:val="006B1E5B"/>
    <w:rsid w:val="006B4233"/>
    <w:rsid w:val="006B7B54"/>
    <w:rsid w:val="006D1A75"/>
    <w:rsid w:val="006E32A0"/>
    <w:rsid w:val="006F29EC"/>
    <w:rsid w:val="006F5A80"/>
    <w:rsid w:val="00702464"/>
    <w:rsid w:val="007045F2"/>
    <w:rsid w:val="00704D21"/>
    <w:rsid w:val="007054C9"/>
    <w:rsid w:val="007123F6"/>
    <w:rsid w:val="0072310C"/>
    <w:rsid w:val="00723B11"/>
    <w:rsid w:val="00754991"/>
    <w:rsid w:val="007610B9"/>
    <w:rsid w:val="00765893"/>
    <w:rsid w:val="00777740"/>
    <w:rsid w:val="00787635"/>
    <w:rsid w:val="0079057D"/>
    <w:rsid w:val="00790D0B"/>
    <w:rsid w:val="00796536"/>
    <w:rsid w:val="007A2227"/>
    <w:rsid w:val="007A6930"/>
    <w:rsid w:val="007B687C"/>
    <w:rsid w:val="007C291C"/>
    <w:rsid w:val="007D25CB"/>
    <w:rsid w:val="007E006D"/>
    <w:rsid w:val="007E03AE"/>
    <w:rsid w:val="007F016F"/>
    <w:rsid w:val="008135CC"/>
    <w:rsid w:val="0081476B"/>
    <w:rsid w:val="00830DB7"/>
    <w:rsid w:val="00847424"/>
    <w:rsid w:val="00853B87"/>
    <w:rsid w:val="00853FBF"/>
    <w:rsid w:val="008567CD"/>
    <w:rsid w:val="00857B1C"/>
    <w:rsid w:val="0086012B"/>
    <w:rsid w:val="00870981"/>
    <w:rsid w:val="00890C05"/>
    <w:rsid w:val="008941DD"/>
    <w:rsid w:val="008949AF"/>
    <w:rsid w:val="00895C55"/>
    <w:rsid w:val="008A04FF"/>
    <w:rsid w:val="008A3281"/>
    <w:rsid w:val="008B7826"/>
    <w:rsid w:val="008B7B39"/>
    <w:rsid w:val="008B7BA9"/>
    <w:rsid w:val="008B7F77"/>
    <w:rsid w:val="008F734B"/>
    <w:rsid w:val="00910FF1"/>
    <w:rsid w:val="00945AED"/>
    <w:rsid w:val="009531D1"/>
    <w:rsid w:val="0096303F"/>
    <w:rsid w:val="00963A04"/>
    <w:rsid w:val="009656AF"/>
    <w:rsid w:val="00966814"/>
    <w:rsid w:val="0097071E"/>
    <w:rsid w:val="00981DE2"/>
    <w:rsid w:val="00990430"/>
    <w:rsid w:val="00990E5F"/>
    <w:rsid w:val="009A06CB"/>
    <w:rsid w:val="009B0232"/>
    <w:rsid w:val="009B35E2"/>
    <w:rsid w:val="009C78D7"/>
    <w:rsid w:val="009E3B2D"/>
    <w:rsid w:val="009E65A7"/>
    <w:rsid w:val="009E7B1B"/>
    <w:rsid w:val="009F44AA"/>
    <w:rsid w:val="009F7171"/>
    <w:rsid w:val="00A10596"/>
    <w:rsid w:val="00A23B19"/>
    <w:rsid w:val="00A3518A"/>
    <w:rsid w:val="00A4105E"/>
    <w:rsid w:val="00A42803"/>
    <w:rsid w:val="00A651ED"/>
    <w:rsid w:val="00A722AB"/>
    <w:rsid w:val="00A72BCE"/>
    <w:rsid w:val="00A90E79"/>
    <w:rsid w:val="00A92A5F"/>
    <w:rsid w:val="00AB1223"/>
    <w:rsid w:val="00AB4B52"/>
    <w:rsid w:val="00AB6D59"/>
    <w:rsid w:val="00AC150C"/>
    <w:rsid w:val="00AD0677"/>
    <w:rsid w:val="00AD35AF"/>
    <w:rsid w:val="00AE7D2C"/>
    <w:rsid w:val="00AF4EED"/>
    <w:rsid w:val="00B031C7"/>
    <w:rsid w:val="00B03C3C"/>
    <w:rsid w:val="00B043FA"/>
    <w:rsid w:val="00B12AF5"/>
    <w:rsid w:val="00B141BD"/>
    <w:rsid w:val="00B24A8A"/>
    <w:rsid w:val="00B44AD1"/>
    <w:rsid w:val="00B73E05"/>
    <w:rsid w:val="00B81484"/>
    <w:rsid w:val="00B82B95"/>
    <w:rsid w:val="00B91622"/>
    <w:rsid w:val="00B94FC9"/>
    <w:rsid w:val="00B97315"/>
    <w:rsid w:val="00B97E8B"/>
    <w:rsid w:val="00BA1182"/>
    <w:rsid w:val="00BA5877"/>
    <w:rsid w:val="00BB2C1F"/>
    <w:rsid w:val="00BD2FE3"/>
    <w:rsid w:val="00BE07A8"/>
    <w:rsid w:val="00BE085A"/>
    <w:rsid w:val="00BE0E23"/>
    <w:rsid w:val="00BE1D10"/>
    <w:rsid w:val="00BE39A6"/>
    <w:rsid w:val="00C02002"/>
    <w:rsid w:val="00C02A18"/>
    <w:rsid w:val="00C255B4"/>
    <w:rsid w:val="00C3200A"/>
    <w:rsid w:val="00C32876"/>
    <w:rsid w:val="00C347E5"/>
    <w:rsid w:val="00C40C99"/>
    <w:rsid w:val="00C73462"/>
    <w:rsid w:val="00C7495F"/>
    <w:rsid w:val="00C76FB6"/>
    <w:rsid w:val="00C82DB2"/>
    <w:rsid w:val="00C9380A"/>
    <w:rsid w:val="00C94277"/>
    <w:rsid w:val="00CB5ECF"/>
    <w:rsid w:val="00CB73A7"/>
    <w:rsid w:val="00CC1DD1"/>
    <w:rsid w:val="00CC652E"/>
    <w:rsid w:val="00CC76B3"/>
    <w:rsid w:val="00CD1DF3"/>
    <w:rsid w:val="00CD6125"/>
    <w:rsid w:val="00CE29A9"/>
    <w:rsid w:val="00CF3F1D"/>
    <w:rsid w:val="00CF5326"/>
    <w:rsid w:val="00D04340"/>
    <w:rsid w:val="00D055D4"/>
    <w:rsid w:val="00D06E5F"/>
    <w:rsid w:val="00D109D4"/>
    <w:rsid w:val="00D10A7C"/>
    <w:rsid w:val="00D11BD3"/>
    <w:rsid w:val="00D23B99"/>
    <w:rsid w:val="00D30085"/>
    <w:rsid w:val="00D44AF9"/>
    <w:rsid w:val="00D46390"/>
    <w:rsid w:val="00D67990"/>
    <w:rsid w:val="00D7174E"/>
    <w:rsid w:val="00D7375C"/>
    <w:rsid w:val="00D75B1B"/>
    <w:rsid w:val="00D8172D"/>
    <w:rsid w:val="00DB18AB"/>
    <w:rsid w:val="00DB5A83"/>
    <w:rsid w:val="00DC6FA6"/>
    <w:rsid w:val="00DE38D9"/>
    <w:rsid w:val="00DE4088"/>
    <w:rsid w:val="00DF077A"/>
    <w:rsid w:val="00E00CE8"/>
    <w:rsid w:val="00E23550"/>
    <w:rsid w:val="00E30307"/>
    <w:rsid w:val="00E32ED0"/>
    <w:rsid w:val="00E421AF"/>
    <w:rsid w:val="00E6083E"/>
    <w:rsid w:val="00E7303B"/>
    <w:rsid w:val="00E82F1A"/>
    <w:rsid w:val="00E90988"/>
    <w:rsid w:val="00E95408"/>
    <w:rsid w:val="00EB0F31"/>
    <w:rsid w:val="00EB4795"/>
    <w:rsid w:val="00EC5BDE"/>
    <w:rsid w:val="00EC5E4A"/>
    <w:rsid w:val="00EC6406"/>
    <w:rsid w:val="00EE16AB"/>
    <w:rsid w:val="00EE7C4B"/>
    <w:rsid w:val="00F01223"/>
    <w:rsid w:val="00F12CE2"/>
    <w:rsid w:val="00F179E6"/>
    <w:rsid w:val="00F21091"/>
    <w:rsid w:val="00F23C19"/>
    <w:rsid w:val="00F41B83"/>
    <w:rsid w:val="00F41E34"/>
    <w:rsid w:val="00F4455E"/>
    <w:rsid w:val="00F51E18"/>
    <w:rsid w:val="00F5482C"/>
    <w:rsid w:val="00F658CA"/>
    <w:rsid w:val="00F70703"/>
    <w:rsid w:val="00F87AB0"/>
    <w:rsid w:val="00F90A09"/>
    <w:rsid w:val="00F972C0"/>
    <w:rsid w:val="00FB10BA"/>
    <w:rsid w:val="00FB45EB"/>
    <w:rsid w:val="00FB7AEA"/>
    <w:rsid w:val="00FC3855"/>
    <w:rsid w:val="00FC645D"/>
    <w:rsid w:val="00FD1EA4"/>
    <w:rsid w:val="00FD36B1"/>
    <w:rsid w:val="00FE321A"/>
    <w:rsid w:val="00FE3A89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C063E"/>
  <w15:docId w15:val="{60FBF4C1-65D7-497F-AF9C-1E061D45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Times New Roman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73A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pPr>
      <w:tabs>
        <w:tab w:val="center" w:leader="underscore" w:pos="720"/>
        <w:tab w:val="center" w:leader="underscore" w:pos="1440"/>
        <w:tab w:val="center" w:leader="underscore" w:pos="2160"/>
        <w:tab w:val="left" w:leader="underscore" w:pos="2880"/>
        <w:tab w:val="left" w:leader="underscore" w:pos="3600"/>
        <w:tab w:val="left" w:leader="underscore" w:pos="4320"/>
        <w:tab w:val="left" w:leader="underscore" w:pos="5040"/>
        <w:tab w:val="left" w:leader="underscore" w:pos="5760"/>
        <w:tab w:val="left" w:leader="underscore" w:pos="6480"/>
        <w:tab w:val="left" w:leader="underscore" w:pos="7200"/>
        <w:tab w:val="left" w:leader="underscore" w:pos="7920"/>
      </w:tabs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sid w:val="00C02A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302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45AED"/>
    <w:rPr>
      <w:rFonts w:ascii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semiHidden/>
    <w:rsid w:val="00CB73A7"/>
    <w:rPr>
      <w:rFonts w:ascii="Arial" w:hAnsi="Arial" w:cs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CB73A7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B73A7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paragraph" w:styleId="BodyText">
    <w:name w:val="Body Text"/>
    <w:basedOn w:val="Normal"/>
    <w:link w:val="BodyTextChar"/>
    <w:rsid w:val="00186C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CF9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rsid w:val="00BE08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8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085A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085A"/>
    <w:rPr>
      <w:rFonts w:ascii="Times New Roman" w:hAnsi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4F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4F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rsid w:val="00B44A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p2">
    <w:name w:val="p2"/>
    <w:basedOn w:val="Normal"/>
    <w:rsid w:val="00B44A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B44A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p4">
    <w:name w:val="p4"/>
    <w:basedOn w:val="Normal"/>
    <w:rsid w:val="00B44A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1">
    <w:name w:val="s1"/>
    <w:basedOn w:val="DefaultParagraphFont"/>
    <w:rsid w:val="00B44AD1"/>
  </w:style>
  <w:style w:type="paragraph" w:customStyle="1" w:styleId="Pa2">
    <w:name w:val="Pa2"/>
    <w:basedOn w:val="Normal"/>
    <w:next w:val="Normal"/>
    <w:uiPriority w:val="99"/>
    <w:rsid w:val="0006629E"/>
    <w:pPr>
      <w:overflowPunct/>
      <w:spacing w:line="241" w:lineRule="atLeast"/>
      <w:textAlignment w:val="auto"/>
    </w:pPr>
    <w:rPr>
      <w:rFonts w:ascii="Calibri" w:hAnsi="Calibri" w:cs="Calibri"/>
      <w:szCs w:val="24"/>
      <w:lang w:eastAsia="en-GB"/>
    </w:rPr>
  </w:style>
  <w:style w:type="character" w:customStyle="1" w:styleId="A3">
    <w:name w:val="A3"/>
    <w:uiPriority w:val="99"/>
    <w:rsid w:val="0006629E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3599120D6A419E3AD3317C1E9629" ma:contentTypeVersion="13" ma:contentTypeDescription="Create a new document." ma:contentTypeScope="" ma:versionID="b0034f57d04a1aa76d30c12b452a27f4">
  <xsd:schema xmlns:xsd="http://www.w3.org/2001/XMLSchema" xmlns:xs="http://www.w3.org/2001/XMLSchema" xmlns:p="http://schemas.microsoft.com/office/2006/metadata/properties" xmlns:ns3="cd63ccaf-8fd9-4f01-890d-50a2300b87f9" xmlns:ns4="2b778184-811b-409a-b8f8-42cfc735afce" targetNamespace="http://schemas.microsoft.com/office/2006/metadata/properties" ma:root="true" ma:fieldsID="c94b2b714feef4065c560e57933f25c3" ns3:_="" ns4:_="">
    <xsd:import namespace="cd63ccaf-8fd9-4f01-890d-50a2300b87f9"/>
    <xsd:import namespace="2b778184-811b-409a-b8f8-42cfc735a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ccaf-8fd9-4f01-890d-50a2300b8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8184-811b-409a-b8f8-42cfc735a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B440E-A539-4844-9A03-844115984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3ccaf-8fd9-4f01-890d-50a2300b87f9"/>
    <ds:schemaRef ds:uri="2b778184-811b-409a-b8f8-42cfc735a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3CECC-5897-4C49-9DA2-33CA53FB6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5F94E-D450-4A0D-9F99-39D85575C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C52EDD-7C43-4C80-A704-63DDDB761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RUNNYMEDE BOROUGH COUNCIL</vt:lpstr>
    </vt:vector>
  </TitlesOfParts>
  <Company>Runnymede Borough Council</Company>
  <LinksUpToDate>false</LinksUpToDate>
  <CharactersWithSpaces>8514</CharactersWithSpaces>
  <SharedDoc>false</SharedDoc>
  <HLinks>
    <vt:vector size="216" baseType="variant">
      <vt:variant>
        <vt:i4>5505041</vt:i4>
      </vt:variant>
      <vt:variant>
        <vt:i4>105</vt:i4>
      </vt:variant>
      <vt:variant>
        <vt:i4>0</vt:i4>
      </vt:variant>
      <vt:variant>
        <vt:i4>5</vt:i4>
      </vt:variant>
      <vt:variant>
        <vt:lpwstr>http://www.disclosurescotland.co.uk/</vt:lpwstr>
      </vt:variant>
      <vt:variant>
        <vt:lpwstr/>
      </vt:variant>
      <vt:variant>
        <vt:i4>6422579</vt:i4>
      </vt:variant>
      <vt:variant>
        <vt:i4>102</vt:i4>
      </vt:variant>
      <vt:variant>
        <vt:i4>0</vt:i4>
      </vt:variant>
      <vt:variant>
        <vt:i4>5</vt:i4>
      </vt:variant>
      <vt:variant>
        <vt:lpwstr>https://www.gov.uk/government/publications/dbs-code-of-practice</vt:lpwstr>
      </vt:variant>
      <vt:variant>
        <vt:lpwstr/>
      </vt:variant>
      <vt:variant>
        <vt:i4>6422579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https://www.gov.uk/government/publications/dbs-code-of-practice</vt:lpwstr>
      </vt:variant>
      <vt:variant>
        <vt:lpwstr/>
      </vt:variant>
      <vt:variant>
        <vt:i4>5701657</vt:i4>
      </vt:variant>
      <vt:variant>
        <vt:i4>96</vt:i4>
      </vt:variant>
      <vt:variant>
        <vt:i4>0</vt:i4>
      </vt:variant>
      <vt:variant>
        <vt:i4>5</vt:i4>
      </vt:variant>
      <vt:variant>
        <vt:lpwstr>http://www.homeoffice.gov.uk/dbs</vt:lpwstr>
      </vt:variant>
      <vt:variant>
        <vt:lpwstr/>
      </vt:variant>
      <vt:variant>
        <vt:i4>7602212</vt:i4>
      </vt:variant>
      <vt:variant>
        <vt:i4>93</vt:i4>
      </vt:variant>
      <vt:variant>
        <vt:i4>0</vt:i4>
      </vt:variant>
      <vt:variant>
        <vt:i4>5</vt:i4>
      </vt:variant>
      <vt:variant>
        <vt:lpwstr>http://www.runnymede.gov.uk/parksandopenspaces</vt:lpwstr>
      </vt:variant>
      <vt:variant>
        <vt:lpwstr/>
      </vt:variant>
      <vt:variant>
        <vt:i4>4325380</vt:i4>
      </vt:variant>
      <vt:variant>
        <vt:i4>90</vt:i4>
      </vt:variant>
      <vt:variant>
        <vt:i4>0</vt:i4>
      </vt:variant>
      <vt:variant>
        <vt:i4>5</vt:i4>
      </vt:variant>
      <vt:variant>
        <vt:lpwstr>http://www.runnymede.gov.uk/article/4770/Museums</vt:lpwstr>
      </vt:variant>
      <vt:variant>
        <vt:lpwstr/>
      </vt:variant>
      <vt:variant>
        <vt:i4>1507399</vt:i4>
      </vt:variant>
      <vt:variant>
        <vt:i4>87</vt:i4>
      </vt:variant>
      <vt:variant>
        <vt:i4>0</vt:i4>
      </vt:variant>
      <vt:variant>
        <vt:i4>5</vt:i4>
      </vt:variant>
      <vt:variant>
        <vt:lpwstr>http://www.runnymede.gov.uk/leisureandculture</vt:lpwstr>
      </vt:variant>
      <vt:variant>
        <vt:lpwstr/>
      </vt:variant>
      <vt:variant>
        <vt:i4>983040</vt:i4>
      </vt:variant>
      <vt:variant>
        <vt:i4>84</vt:i4>
      </vt:variant>
      <vt:variant>
        <vt:i4>0</vt:i4>
      </vt:variant>
      <vt:variant>
        <vt:i4>5</vt:i4>
      </vt:variant>
      <vt:variant>
        <vt:lpwstr>http://www.runnymede.gov.uk/article/5727/Graffiti-removal</vt:lpwstr>
      </vt:variant>
      <vt:variant>
        <vt:lpwstr/>
      </vt:variant>
      <vt:variant>
        <vt:i4>6094855</vt:i4>
      </vt:variant>
      <vt:variant>
        <vt:i4>81</vt:i4>
      </vt:variant>
      <vt:variant>
        <vt:i4>0</vt:i4>
      </vt:variant>
      <vt:variant>
        <vt:i4>5</vt:i4>
      </vt:variant>
      <vt:variant>
        <vt:lpwstr>http://www.runnymede.gov.uk/article/5735/Garden-waste-collection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http://www.runnymede.gov.uk/article/4785/Community-Transport</vt:lpwstr>
      </vt:variant>
      <vt:variant>
        <vt:lpwstr/>
      </vt:variant>
      <vt:variant>
        <vt:i4>4259921</vt:i4>
      </vt:variant>
      <vt:variant>
        <vt:i4>75</vt:i4>
      </vt:variant>
      <vt:variant>
        <vt:i4>0</vt:i4>
      </vt:variant>
      <vt:variant>
        <vt:i4>5</vt:i4>
      </vt:variant>
      <vt:variant>
        <vt:lpwstr>http://www.runnymede.gov.uk/article/6609/Community-Safety-Partnership-CSP</vt:lpwstr>
      </vt:variant>
      <vt:variant>
        <vt:lpwstr/>
      </vt:variant>
      <vt:variant>
        <vt:i4>4718666</vt:i4>
      </vt:variant>
      <vt:variant>
        <vt:i4>72</vt:i4>
      </vt:variant>
      <vt:variant>
        <vt:i4>0</vt:i4>
      </vt:variant>
      <vt:variant>
        <vt:i4>5</vt:i4>
      </vt:variant>
      <vt:variant>
        <vt:lpwstr>http://www.runnymede.gov.uk/article/4687/Community-Meals</vt:lpwstr>
      </vt:variant>
      <vt:variant>
        <vt:lpwstr/>
      </vt:variant>
      <vt:variant>
        <vt:i4>6946848</vt:i4>
      </vt:variant>
      <vt:variant>
        <vt:i4>69</vt:i4>
      </vt:variant>
      <vt:variant>
        <vt:i4>0</vt:i4>
      </vt:variant>
      <vt:variant>
        <vt:i4>5</vt:i4>
      </vt:variant>
      <vt:variant>
        <vt:lpwstr>http://www.runnymede.gov.uk/communityhalls</vt:lpwstr>
      </vt:variant>
      <vt:variant>
        <vt:lpwstr/>
      </vt:variant>
      <vt:variant>
        <vt:i4>5308500</vt:i4>
      </vt:variant>
      <vt:variant>
        <vt:i4>66</vt:i4>
      </vt:variant>
      <vt:variant>
        <vt:i4>0</vt:i4>
      </vt:variant>
      <vt:variant>
        <vt:i4>5</vt:i4>
      </vt:variant>
      <vt:variant>
        <vt:lpwstr>http://www.runnymede.gov.uk/article/5903/Community-Alarms</vt:lpwstr>
      </vt:variant>
      <vt:variant>
        <vt:lpwstr/>
      </vt:variant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http://www.runnymede.gov.uk/article/5965/Social-centres-for-older-people</vt:lpwstr>
      </vt:variant>
      <vt:variant>
        <vt:lpwstr/>
      </vt:variant>
      <vt:variant>
        <vt:i4>1441798</vt:i4>
      </vt:variant>
      <vt:variant>
        <vt:i4>60</vt:i4>
      </vt:variant>
      <vt:variant>
        <vt:i4>0</vt:i4>
      </vt:variant>
      <vt:variant>
        <vt:i4>5</vt:i4>
      </vt:variant>
      <vt:variant>
        <vt:lpwstr>http://www.runnymede.gov.uk/article/5695/Tree-management</vt:lpwstr>
      </vt:variant>
      <vt:variant>
        <vt:lpwstr/>
      </vt:variant>
      <vt:variant>
        <vt:i4>3997757</vt:i4>
      </vt:variant>
      <vt:variant>
        <vt:i4>57</vt:i4>
      </vt:variant>
      <vt:variant>
        <vt:i4>0</vt:i4>
      </vt:variant>
      <vt:variant>
        <vt:i4>5</vt:i4>
      </vt:variant>
      <vt:variant>
        <vt:lpwstr>http://www.runnymede.gov.uk/article/5608/The-Yellow-Bus-Service</vt:lpwstr>
      </vt:variant>
      <vt:variant>
        <vt:lpwstr/>
      </vt:variant>
      <vt:variant>
        <vt:i4>7733294</vt:i4>
      </vt:variant>
      <vt:variant>
        <vt:i4>54</vt:i4>
      </vt:variant>
      <vt:variant>
        <vt:i4>0</vt:i4>
      </vt:variant>
      <vt:variant>
        <vt:i4>5</vt:i4>
      </vt:variant>
      <vt:variant>
        <vt:lpwstr>http://www.runnymede.gov.uk/Allotments</vt:lpwstr>
      </vt:variant>
      <vt:variant>
        <vt:lpwstr/>
      </vt:variant>
      <vt:variant>
        <vt:i4>7929917</vt:i4>
      </vt:variant>
      <vt:variant>
        <vt:i4>51</vt:i4>
      </vt:variant>
      <vt:variant>
        <vt:i4>0</vt:i4>
      </vt:variant>
      <vt:variant>
        <vt:i4>5</vt:i4>
      </vt:variant>
      <vt:variant>
        <vt:lpwstr>http://www.runnymede.gov.uk/article/4802/Runnymede-Business-Partnership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6553643</vt:i4>
      </vt:variant>
      <vt:variant>
        <vt:i4>45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5636115</vt:i4>
      </vt:variant>
      <vt:variant>
        <vt:i4>42</vt:i4>
      </vt:variant>
      <vt:variant>
        <vt:i4>0</vt:i4>
      </vt:variant>
      <vt:variant>
        <vt:i4>5</vt:i4>
      </vt:variant>
      <vt:variant>
        <vt:lpwstr>http://www.runnymede.gov.uk/article/4691/Parking</vt:lpwstr>
      </vt:variant>
      <vt:variant>
        <vt:lpwstr/>
      </vt:variant>
      <vt:variant>
        <vt:i4>7733288</vt:i4>
      </vt:variant>
      <vt:variant>
        <vt:i4>39</vt:i4>
      </vt:variant>
      <vt:variant>
        <vt:i4>0</vt:i4>
      </vt:variant>
      <vt:variant>
        <vt:i4>5</vt:i4>
      </vt:variant>
      <vt:variant>
        <vt:lpwstr>http://www.runnymede.gov.uk/planningpolicy</vt:lpwstr>
      </vt:variant>
      <vt:variant>
        <vt:lpwstr/>
      </vt:variant>
      <vt:variant>
        <vt:i4>6815782</vt:i4>
      </vt:variant>
      <vt:variant>
        <vt:i4>36</vt:i4>
      </vt:variant>
      <vt:variant>
        <vt:i4>0</vt:i4>
      </vt:variant>
      <vt:variant>
        <vt:i4>5</vt:i4>
      </vt:variant>
      <vt:variant>
        <vt:lpwstr>http://www.runnymede.gov.uk/planningenforcement</vt:lpwstr>
      </vt:variant>
      <vt:variant>
        <vt:lpwstr/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http://www.runnymede.gov.uk/planning</vt:lpwstr>
      </vt:variant>
      <vt:variant>
        <vt:lpwstr/>
      </vt:variant>
      <vt:variant>
        <vt:i4>6160409</vt:i4>
      </vt:variant>
      <vt:variant>
        <vt:i4>30</vt:i4>
      </vt:variant>
      <vt:variant>
        <vt:i4>0</vt:i4>
      </vt:variant>
      <vt:variant>
        <vt:i4>5</vt:i4>
      </vt:variant>
      <vt:variant>
        <vt:lpwstr>http://www.runnymede.gov.uk/article/7143/Elections-and-Voting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http://www.runnymede.gov.uk/article/7148/Licensing</vt:lpwstr>
      </vt:variant>
      <vt:variant>
        <vt:lpwstr/>
      </vt:variant>
      <vt:variant>
        <vt:i4>6881322</vt:i4>
      </vt:variant>
      <vt:variant>
        <vt:i4>24</vt:i4>
      </vt:variant>
      <vt:variant>
        <vt:i4>0</vt:i4>
      </vt:variant>
      <vt:variant>
        <vt:i4>5</vt:i4>
      </vt:variant>
      <vt:variant>
        <vt:lpwstr>http://www.runnymede.gov.uk/llc</vt:lpwstr>
      </vt:variant>
      <vt:variant>
        <vt:lpwstr/>
      </vt:variant>
      <vt:variant>
        <vt:i4>7798834</vt:i4>
      </vt:variant>
      <vt:variant>
        <vt:i4>21</vt:i4>
      </vt:variant>
      <vt:variant>
        <vt:i4>0</vt:i4>
      </vt:variant>
      <vt:variant>
        <vt:i4>5</vt:i4>
      </vt:variant>
      <vt:variant>
        <vt:lpwstr>http://www.runnymede.gov.uk/housing</vt:lpwstr>
      </vt:variant>
      <vt:variant>
        <vt:lpwstr/>
      </vt:variant>
      <vt:variant>
        <vt:i4>65564</vt:i4>
      </vt:variant>
      <vt:variant>
        <vt:i4>18</vt:i4>
      </vt:variant>
      <vt:variant>
        <vt:i4>0</vt:i4>
      </vt:variant>
      <vt:variant>
        <vt:i4>5</vt:i4>
      </vt:variant>
      <vt:variant>
        <vt:lpwstr>http://www.runnymede.gov.uk/article/4683/Food-safety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http://www.runnymede.gov.uk/article/4639/Council-Tax</vt:lpwstr>
      </vt:variant>
      <vt:variant>
        <vt:lpwstr/>
      </vt:variant>
      <vt:variant>
        <vt:i4>3145851</vt:i4>
      </vt:variant>
      <vt:variant>
        <vt:i4>12</vt:i4>
      </vt:variant>
      <vt:variant>
        <vt:i4>0</vt:i4>
      </vt:variant>
      <vt:variant>
        <vt:i4>5</vt:i4>
      </vt:variant>
      <vt:variant>
        <vt:lpwstr>http://www.runnymede.gov.uk/article/5181/Cemeteries</vt:lpwstr>
      </vt:variant>
      <vt:variant>
        <vt:lpwstr/>
      </vt:variant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http://www.runnymede.gov.uk/article/4663/Business-Rates</vt:lpwstr>
      </vt:variant>
      <vt:variant>
        <vt:lpwstr/>
      </vt:variant>
      <vt:variant>
        <vt:i4>6684728</vt:i4>
      </vt:variant>
      <vt:variant>
        <vt:i4>6</vt:i4>
      </vt:variant>
      <vt:variant>
        <vt:i4>0</vt:i4>
      </vt:variant>
      <vt:variant>
        <vt:i4>5</vt:i4>
      </vt:variant>
      <vt:variant>
        <vt:lpwstr>http://www.runnymede.gov.uk/buildingcontrol</vt:lpwstr>
      </vt:variant>
      <vt:variant>
        <vt:lpwstr/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http://www.runnymede.gov.uk/article/6623/Anti-social-behaviour-reporting-form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mailto:humanresources@runnymede.gov.uk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RUNNYMEDE BOROUGH COUNCIL</dc:title>
  <dc:creator>Jasmine Lisher</dc:creator>
  <cp:lastModifiedBy>Stephen Bowen</cp:lastModifiedBy>
  <cp:revision>9</cp:revision>
  <cp:lastPrinted>2022-10-26T15:14:00Z</cp:lastPrinted>
  <dcterms:created xsi:type="dcterms:W3CDTF">2022-10-28T13:33:00Z</dcterms:created>
  <dcterms:modified xsi:type="dcterms:W3CDTF">2022-10-28T13:44:00Z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0x0101008A293599120D6A419E3AD3317C1E9629</vt:lpwstr>
  </property>
</Properties>
</file>